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FA206" w14:textId="3B9C0DAD" w:rsidR="000D24E4" w:rsidRDefault="000D24E4" w:rsidP="00595A2A">
      <w:pPr>
        <w:pStyle w:val="2"/>
        <w:spacing w:line="360" w:lineRule="auto"/>
        <w:ind w:left="91" w:right="81"/>
      </w:pPr>
      <w:r>
        <w:t>2 ЛЕКЦИЯ</w:t>
      </w:r>
    </w:p>
    <w:p w14:paraId="4CA3AB17" w14:textId="7550B07D" w:rsidR="00595A2A" w:rsidRDefault="00595A2A" w:rsidP="00595A2A">
      <w:pPr>
        <w:pStyle w:val="2"/>
        <w:spacing w:line="360" w:lineRule="auto"/>
        <w:ind w:left="91" w:right="81"/>
      </w:pPr>
      <w:r>
        <w:t xml:space="preserve">2.2 Современные системы земледелия и проблемы их проектирования </w:t>
      </w:r>
    </w:p>
    <w:p w14:paraId="3DE775AF" w14:textId="77777777" w:rsidR="00595A2A" w:rsidRDefault="00595A2A" w:rsidP="00595A2A">
      <w:pPr>
        <w:pStyle w:val="1"/>
        <w:spacing w:line="360" w:lineRule="auto"/>
        <w:ind w:left="91" w:right="81"/>
      </w:pPr>
      <w:r>
        <w:t xml:space="preserve">и реализации </w:t>
      </w:r>
    </w:p>
    <w:p w14:paraId="739A9CBA" w14:textId="045CC85E" w:rsidR="0024488D" w:rsidRDefault="00595A2A" w:rsidP="0024488D">
      <w:pPr>
        <w:spacing w:after="0" w:line="240" w:lineRule="auto"/>
      </w:pPr>
      <w:r>
        <w:t xml:space="preserve">Развитие сельскохозяйственного производства невозможно без научной и экологически обоснованной интенсификации направленной на повышение отдачи от применяемых технических средств. </w:t>
      </w:r>
    </w:p>
    <w:p w14:paraId="0D7B89D4" w14:textId="67BB6A1B" w:rsidR="00595A2A" w:rsidRDefault="00595A2A" w:rsidP="00C21340">
      <w:pPr>
        <w:spacing w:after="0" w:line="240" w:lineRule="auto"/>
        <w:ind w:firstLine="0"/>
      </w:pPr>
      <w:r>
        <w:t>определившие сущность и отличительные признаки адаптивно-ландшафтных систем земледелия полностью отвечает предъявляемым требованиям. Стратегия такого подхода направлена на максимально полное использование различной информации для обоснования тех или иных решений на различных уровнях их принятия. Новая парадигма природопользования потребовала углубления научных исследований, создания единой базовой методологии формирования адаптивно-ландшафтной системы земледелия (АЛСЗ) и выбора оптимальных (рациональных) агротехнологических решений дифференцированно к почвенно-климатическим особенностям каждого поля и экономическим возможностям конкретного хозяйства. В последнее время появились первые разработки, реализующие адаптивно</w:t>
      </w:r>
      <w:r w:rsidR="00D05ABF">
        <w:t xml:space="preserve"> </w:t>
      </w:r>
      <w:r>
        <w:t xml:space="preserve">ландшафтную идеологию в конкретных регионах: </w:t>
      </w:r>
    </w:p>
    <w:p w14:paraId="5763400A" w14:textId="77777777" w:rsidR="00595A2A" w:rsidRDefault="00595A2A" w:rsidP="00C21340">
      <w:pPr>
        <w:spacing w:after="0" w:line="240" w:lineRule="auto"/>
      </w:pPr>
      <w:r>
        <w:t xml:space="preserve">Термин «ландшафтная» в названии системы означает, что она разрабатывается применительно к конкретной категории агроландшафта, т.е. определенной агроэкологической группе земель, при этом составляющие систем земледелия формируются в пределах участков, однородных по условиям возделывания культуры или группы культур с близкими агроэкологическими требованиями. Элементы системы земледелия (приёмы обработки, посева и т.п.) дифференцированы в соответствии с элементарными ареалами агроландшафта (элементами мезорельефа, ограниченными элементарными почвенными структурами), а организация территории осуществляется с учётом структуры ландшафта и условий его функционирования. </w:t>
      </w:r>
    </w:p>
    <w:p w14:paraId="159C980D" w14:textId="77777777" w:rsidR="00595A2A" w:rsidRDefault="00595A2A" w:rsidP="00C21340">
      <w:pPr>
        <w:spacing w:after="0" w:line="240" w:lineRule="auto"/>
      </w:pPr>
      <w:r>
        <w:t xml:space="preserve">Термин «адаптивная» означает адаптивность системы земледелия ко всему комплексу фиксированных факторов. Как правило, в пределах одного землепользования крупных хозяйств может встретиться несколько агроэкологических групп земель, для которых должны разрабатываться соответствующие адаптивно-ландшафтные системы земледелия. Их совокупность в таком случае будет называться хозяйственным агрокомплексом.  </w:t>
      </w:r>
    </w:p>
    <w:p w14:paraId="3381EB16" w14:textId="77777777" w:rsidR="00595A2A" w:rsidRDefault="00595A2A" w:rsidP="00C21340">
      <w:pPr>
        <w:spacing w:after="0" w:line="240" w:lineRule="auto"/>
      </w:pPr>
      <w:r>
        <w:t xml:space="preserve">Система земледелия в современном представлении состоит из семи основных составляющих: организации территории хозяйства, организации севооборотов, технологий возделывания сельскохозяйственных культур, систем удобрений и защиты растений, системы обработки почвы и семеноводства (Кадыров, 2004). Каждое из этих звеньев представляет собой сложную, требующую специальных знаний в области сельскохозяйственных наук систему, а для получения гармоничной схемы, в конечном счёте, эти </w:t>
      </w:r>
      <w:r>
        <w:lastRenderedPageBreak/>
        <w:t xml:space="preserve">звенья должны быть в объединенном виде самым тщательным образом согласованы. Непременным условием существования этих звеньев являются почвенно-климатические, материально-технические, </w:t>
      </w:r>
      <w:proofErr w:type="spellStart"/>
      <w:r>
        <w:t>организационноэкономические</w:t>
      </w:r>
      <w:proofErr w:type="spellEnd"/>
      <w:r>
        <w:t xml:space="preserve">, финансовые и социальные факторы, которые определяют эффективность всего проекта. На «выходе» же будет продукция, её качество, степень влияния на окружающую среду, в том числе на плодородие почвы.  </w:t>
      </w:r>
    </w:p>
    <w:p w14:paraId="1A2485F5" w14:textId="77777777" w:rsidR="00595A2A" w:rsidRDefault="00595A2A" w:rsidP="00C21340">
      <w:pPr>
        <w:spacing w:after="0" w:line="240" w:lineRule="auto"/>
      </w:pPr>
      <w:r>
        <w:t xml:space="preserve">Кроме того, следует учитывать и нестандартные обстоятельства при проектировании адаптивно-ландшафтных систем земледелия. К примеру, потепление климата вызывает наряду с возрастанием количества осадков в холодное время года достаточно серьёзное испарение влаги в тёплое время, что приводит к заметному уменьшению влагосодержания в деятельном слое почвы, вызывает весеннюю засуху и т.п. В этих условиях роль адаптационной идеологии будет, несомненно, возрастать. </w:t>
      </w:r>
    </w:p>
    <w:p w14:paraId="0633CF1D" w14:textId="77777777" w:rsidR="00595A2A" w:rsidRDefault="00595A2A" w:rsidP="00C21340">
      <w:pPr>
        <w:spacing w:after="0" w:line="240" w:lineRule="auto"/>
      </w:pPr>
      <w:r>
        <w:t xml:space="preserve">Проектирование АЛСЗ включает в себя комплекс мероприятий по разработке проектов землеустройства территории на основании </w:t>
      </w:r>
      <w:proofErr w:type="spellStart"/>
      <w:r>
        <w:t>природноклиматических</w:t>
      </w:r>
      <w:proofErr w:type="spellEnd"/>
      <w:r>
        <w:t xml:space="preserve"> характеристик, в том числе свойств жесткого и мягкого ландшафтного каркаса, оптимального подбора культур, севооборотов, технологий, обеспечивающих заданный уровень продуктивности и качества при условии сохранения устойчивости агроландшафтов и агроэкосистем. </w:t>
      </w:r>
    </w:p>
    <w:p w14:paraId="0C9D4D7A" w14:textId="77777777" w:rsidR="00595A2A" w:rsidRDefault="00595A2A" w:rsidP="00C21340">
      <w:pPr>
        <w:spacing w:after="0" w:line="240" w:lineRule="auto"/>
        <w:ind w:firstLine="0"/>
      </w:pPr>
      <w:r>
        <w:t xml:space="preserve">Рассмотрим это более подробно. Детальное же изложение теории и методики проектирования АЛСЗ представлено в работе (Кирюшин, Иванов и др., </w:t>
      </w:r>
    </w:p>
    <w:p w14:paraId="09B1EECE" w14:textId="77777777" w:rsidR="00595A2A" w:rsidRDefault="00595A2A" w:rsidP="00C21340">
      <w:pPr>
        <w:spacing w:after="0" w:line="240" w:lineRule="auto"/>
        <w:ind w:hanging="10"/>
      </w:pPr>
      <w:r>
        <w:t xml:space="preserve">2005). </w:t>
      </w:r>
    </w:p>
    <w:p w14:paraId="0A231222" w14:textId="77777777" w:rsidR="00595A2A" w:rsidRDefault="00595A2A" w:rsidP="00C21340">
      <w:pPr>
        <w:spacing w:after="0" w:line="240" w:lineRule="auto"/>
      </w:pPr>
      <w:r>
        <w:t xml:space="preserve">Проектирование адаптивно-ландшафтного землеустройства территории хозяйства предусматривает типизацию земель по уровню почвенного плодородия, тепло- и влагообеспеченности, дифференциацию земель по функционально-целевому назначению, выбору оптимальных соотношений между угодьями в агроландшафтах, разработку природоохранных мер, специализацию предприятия. Использование такого подхода к проблеме землеустройства при проектировании адаптивно-ландшафтных систем позволяет вместе с адаптированными технологиями возделывания сельскохозяйственных культур в полной мере реализовать адаптивную идеологию. </w:t>
      </w:r>
    </w:p>
    <w:p w14:paraId="7E7B45CA" w14:textId="77777777" w:rsidR="00595A2A" w:rsidRDefault="00595A2A" w:rsidP="00C21340">
      <w:pPr>
        <w:spacing w:after="0" w:line="240" w:lineRule="auto"/>
      </w:pPr>
      <w:r>
        <w:t xml:space="preserve">Система земледелия включает </w:t>
      </w:r>
      <w:proofErr w:type="gramStart"/>
      <w:r>
        <w:t>несколько основных элементов</w:t>
      </w:r>
      <w:proofErr w:type="gramEnd"/>
      <w:r>
        <w:t xml:space="preserve"> адаптированных при каждом конкретном сельскохозяйственном производстве.  </w:t>
      </w:r>
    </w:p>
    <w:p w14:paraId="5A31535D" w14:textId="77777777" w:rsidR="00595A2A" w:rsidRDefault="00595A2A" w:rsidP="00C21340">
      <w:pPr>
        <w:spacing w:after="0" w:line="240" w:lineRule="auto"/>
      </w:pPr>
      <w:r>
        <w:rPr>
          <w:i/>
        </w:rPr>
        <w:t>Система земледелия</w:t>
      </w:r>
      <w:r>
        <w:t xml:space="preserve"> – это средство управления режимами агроландшафтов с целью рационального использования природных и человеческих ресурсов для получения наивысшей продуктивности земельных угодий, отвечающее выбранной стратегии управления и развития хозяйства. Управление в системах земледелия должно характеризоваться соответствием приёмов воздействия на процесс производства поставленной цели - получению заданного объёма продукции соответствующего качества. Одновременно должны соблюдаться все обязательные ограничения по </w:t>
      </w:r>
      <w:r>
        <w:lastRenderedPageBreak/>
        <w:t>соблюдению экологической чистоты продукции и среды, воспроизводству почвенного плодородия, устойчивости агроландшафта.</w:t>
      </w:r>
      <w:r>
        <w:rPr>
          <w:b/>
        </w:rPr>
        <w:t xml:space="preserve"> </w:t>
      </w:r>
    </w:p>
    <w:p w14:paraId="3157EFBA" w14:textId="77777777" w:rsidR="00595A2A" w:rsidRDefault="00595A2A" w:rsidP="00C21340">
      <w:pPr>
        <w:spacing w:after="0" w:line="240" w:lineRule="auto"/>
      </w:pPr>
      <w:r>
        <w:t xml:space="preserve">Для решения задач адаптивно-ландшафтного землеустройства также используются средства </w:t>
      </w:r>
      <w:proofErr w:type="spellStart"/>
      <w:r>
        <w:t>агроландшафтного</w:t>
      </w:r>
      <w:proofErr w:type="spellEnd"/>
      <w:r>
        <w:t xml:space="preserve"> картографирования. </w:t>
      </w:r>
    </w:p>
    <w:p w14:paraId="15947D5A" w14:textId="77777777" w:rsidR="00595A2A" w:rsidRDefault="00595A2A" w:rsidP="00C21340">
      <w:pPr>
        <w:spacing w:after="0" w:line="240" w:lineRule="auto"/>
      </w:pPr>
      <w:r>
        <w:t>Проектирование структуры посевных площадей в севооборотах является тем самым резервом системы земледелия, который без дополнительных затрат чрезвычайно эффективно может повлиять на продуктивность земельных угодий. При построении схем севооборотов необходимо соблюдать следующие принципы: специализацию, плодосмен, совместимость, уплотненность, экономическую и биологическую целесообразность (</w:t>
      </w:r>
      <w:proofErr w:type="spellStart"/>
      <w:r>
        <w:t>Буянкин</w:t>
      </w:r>
      <w:proofErr w:type="spellEnd"/>
      <w:r>
        <w:t xml:space="preserve">, Малышев, 2003). В каждом регионе структура посевных площадей адаптируется в зависимости от почвенно-климатических и экономических условий. К примеру, для Северо-Запада РФ академиком </w:t>
      </w:r>
    </w:p>
    <w:p w14:paraId="7C99A3CF" w14:textId="77777777" w:rsidR="00595A2A" w:rsidRDefault="00595A2A" w:rsidP="00C21340">
      <w:pPr>
        <w:spacing w:after="0" w:line="240" w:lineRule="auto"/>
        <w:ind w:firstLine="0"/>
      </w:pPr>
      <w:r>
        <w:t xml:space="preserve">РАСХН В. А. Семёновым были разработаны принципы </w:t>
      </w:r>
      <w:proofErr w:type="spellStart"/>
      <w:r>
        <w:t>агропроизводственной</w:t>
      </w:r>
      <w:proofErr w:type="spellEnd"/>
      <w:r>
        <w:t xml:space="preserve"> группировки почв и сделана классификация всех пахотных площадей региона по выше названным критериям (Семёнов 1977; 1970). В 2001–2003 годах система оценки была значительно модернизирована как по нормативной базе, так и по методам практического применения. Были уточнены и вновь разработаны многие методы расчётов и </w:t>
      </w:r>
      <w:proofErr w:type="spellStart"/>
      <w:r>
        <w:t>критериальные</w:t>
      </w:r>
      <w:proofErr w:type="spellEnd"/>
      <w:r>
        <w:t xml:space="preserve"> показатели, составляющие инструментарий расчётных операций (Методические указания и нормативные материалы для разработки проектов АЛСЗ в Северо-Западном регионе РФ, 2004). </w:t>
      </w:r>
    </w:p>
    <w:p w14:paraId="2D2E2C4B" w14:textId="77777777" w:rsidR="00595A2A" w:rsidRDefault="00595A2A" w:rsidP="00C21340">
      <w:pPr>
        <w:spacing w:after="0" w:line="240" w:lineRule="auto"/>
      </w:pPr>
      <w:r>
        <w:t xml:space="preserve">Исходной информационной базой для решения задачи оптимального размещения культур являются материалы почвенно-агрохимического картирования по генетическим признакам почв, их обеспеченности питательными веществами, кислотности, </w:t>
      </w:r>
      <w:proofErr w:type="spellStart"/>
      <w:r>
        <w:t>влаго</w:t>
      </w:r>
      <w:proofErr w:type="spellEnd"/>
      <w:r>
        <w:t xml:space="preserve">- и теплообеспеченности, а также сведения о наиболее перспективных районированных сортах сельскохозяйственных культур. Эти данные могут быть дополнены весьма ценной подробной информацией о мезо- и микроклиматических особенностях территории, что в условиях Северо-Запада РФ из-за довольно существенной неоднородности этого показателя является важным, и поэтому создание т.н. эколого-климатических паспортов территории помогает отображать реальную картину складывающихся погодных условий для трёх уровней детализации: </w:t>
      </w:r>
    </w:p>
    <w:p w14:paraId="5F6608E5" w14:textId="77777777" w:rsidR="00595A2A" w:rsidRDefault="00595A2A" w:rsidP="00C21340">
      <w:pPr>
        <w:numPr>
          <w:ilvl w:val="0"/>
          <w:numId w:val="1"/>
        </w:numPr>
        <w:spacing w:after="0" w:line="240" w:lineRule="auto"/>
        <w:ind w:left="0" w:firstLine="0"/>
      </w:pPr>
      <w:r>
        <w:t xml:space="preserve">макроклиматического, позволяющего оценить фоновое агроклиматическое районирование; </w:t>
      </w:r>
    </w:p>
    <w:p w14:paraId="68701640" w14:textId="77777777" w:rsidR="00595A2A" w:rsidRDefault="00595A2A" w:rsidP="00C21340">
      <w:pPr>
        <w:numPr>
          <w:ilvl w:val="0"/>
          <w:numId w:val="1"/>
        </w:numPr>
        <w:spacing w:after="0" w:line="240" w:lineRule="auto"/>
        <w:ind w:left="0" w:firstLine="0"/>
      </w:pPr>
      <w:proofErr w:type="spellStart"/>
      <w:r>
        <w:t>мезоклиматического</w:t>
      </w:r>
      <w:proofErr w:type="spellEnd"/>
      <w:r>
        <w:t xml:space="preserve">, характеризующего региональный (областной, к примеру) </w:t>
      </w:r>
      <w:proofErr w:type="spellStart"/>
      <w:r>
        <w:t>агроклимат</w:t>
      </w:r>
      <w:proofErr w:type="spellEnd"/>
      <w:r>
        <w:t xml:space="preserve">; </w:t>
      </w:r>
    </w:p>
    <w:p w14:paraId="2F128605" w14:textId="77777777" w:rsidR="00595A2A" w:rsidRDefault="00595A2A" w:rsidP="00C21340">
      <w:pPr>
        <w:numPr>
          <w:ilvl w:val="0"/>
          <w:numId w:val="1"/>
        </w:numPr>
        <w:spacing w:after="0" w:line="240" w:lineRule="auto"/>
        <w:ind w:left="0" w:firstLine="0"/>
      </w:pPr>
      <w:r>
        <w:t xml:space="preserve">микроклиматического, продукта детального агроклиматического районирования ограниченных территорий с выраженной неоднородностью поверхности, отражающего вариации агрометеорологических характеристик, возникающих под влиянием неоднородности рельефа и физических свойств почв в пределах конкретного сельскохозяйственного поля, что чрезвычайно важно при переходе к точному земледелию. </w:t>
      </w:r>
    </w:p>
    <w:p w14:paraId="74AC2F73" w14:textId="77777777" w:rsidR="00595A2A" w:rsidRDefault="00595A2A" w:rsidP="00C21340">
      <w:pPr>
        <w:spacing w:after="0" w:line="240" w:lineRule="auto"/>
      </w:pPr>
      <w:r>
        <w:rPr>
          <w:i/>
        </w:rPr>
        <w:t xml:space="preserve">Система применения удобрений </w:t>
      </w:r>
      <w:r>
        <w:t xml:space="preserve">является важнейшим звеном в проектировании адаптивно-ландшафтных систем земледелия, так как является </w:t>
      </w:r>
      <w:r>
        <w:lastRenderedPageBreak/>
        <w:t xml:space="preserve">одним из самых значительных управляющих факторов формирования урожаев сельскохозяйственных культур. Эффективность удобрений будет гораздо выше, если в рамках адаптивно-ландшафтного подхода факторы интенсификации будут задействованы в максимально возможной степени комплексно. За 150 лет истории агрохимии учёными накоплено много фактов, касающихся влияния азота, фосфора и калия (NPK) на урожай и его качество, однако, нельзя понимать оптимизацию минерального питания лишь как систему удобрений макроэлементами. Для повышения эффективности применения удобрений необходимо перейти к оптимизации многоэлементного питания растений, для чего потребуются более углубленные исследования о роли и месте в жизни растений многих других элементов, агрохимия, биохимия и физиология действия которых мало изучены или даже неизвестны. </w:t>
      </w:r>
    </w:p>
    <w:p w14:paraId="0CA5537B" w14:textId="77777777" w:rsidR="00595A2A" w:rsidRDefault="00595A2A" w:rsidP="00C21340">
      <w:pPr>
        <w:spacing w:after="0" w:line="240" w:lineRule="auto"/>
      </w:pPr>
      <w:r>
        <w:t xml:space="preserve">В настоящее время количество применяемых удобрений лимитировано в первую очередь из-за их дороговизны и потому система применения удобрений требует большого внимания. Технический прогресс последних десятилетий даёт замечательную возможность изменить подход к агрохимическому обследованию сельскохозяйственных угодий. Автоматизированные картографирование и отбор образцов, ГИС-технологии и системы позиционирования, всевозможные сенсоры и датчики позволяют систему почвенного и полевого мониторингов поднять на современную техническую высоту, что, в конечном счёте, даёт возможность разрабатывать качественные и универсальные системы использования удобрений. Вместе с тем, агрохимическая и агрономическая науки накопили достаточно большой объём данных о взаимосвязях различных систем удобрений для разных сельскохозяйственных культур. Этот бесценный опыт необходимо пропагандировать и развивать для оптимизации минерального питания культур. В частности, для условий Северо-Запада успешно применяются для расчёта доз удобрений и известковых материалов регрессионные зависимости урожайности основных сельскохозяйственных культур от вида и норм внесения минеральных удобрений и извести, полученные проф. А. Н. Небольсиным и З. П. Небольсиной с коллегами (Небольсин и др., 2003; </w:t>
      </w:r>
    </w:p>
    <w:p w14:paraId="3D803D2C" w14:textId="77777777" w:rsidR="00595A2A" w:rsidRDefault="00595A2A" w:rsidP="00C21340">
      <w:pPr>
        <w:spacing w:after="0" w:line="240" w:lineRule="auto"/>
        <w:ind w:firstLine="0"/>
      </w:pPr>
      <w:r>
        <w:t xml:space="preserve">Небольсин, 2000). </w:t>
      </w:r>
    </w:p>
    <w:p w14:paraId="7BB79041" w14:textId="77777777" w:rsidR="00595A2A" w:rsidRDefault="00595A2A" w:rsidP="00C21340">
      <w:pPr>
        <w:spacing w:after="0" w:line="240" w:lineRule="auto"/>
      </w:pPr>
      <w:r>
        <w:t xml:space="preserve">В то же время принцип опережающего и компенсационного внесения удобрений остаётся незыблемым: их надо вносить как можно меньше, но столько, сколько нужно. В этой связи точность проведения почвенных и агрохимических обследований пашни должна быть безупречной, т.е. речь идёт о качественном и своевременном мониторинге </w:t>
      </w:r>
      <w:proofErr w:type="spellStart"/>
      <w:r>
        <w:t>почвенноагрохимических</w:t>
      </w:r>
      <w:proofErr w:type="spellEnd"/>
      <w:r>
        <w:t xml:space="preserve"> свойств почвы.  </w:t>
      </w:r>
    </w:p>
    <w:p w14:paraId="4C26148F" w14:textId="77777777" w:rsidR="00595A2A" w:rsidRDefault="00595A2A" w:rsidP="00C21340">
      <w:pPr>
        <w:spacing w:after="0" w:line="240" w:lineRule="auto"/>
      </w:pPr>
      <w:r>
        <w:rPr>
          <w:i/>
        </w:rPr>
        <w:t>Подсистема защиты растений</w:t>
      </w:r>
      <w:r>
        <w:t xml:space="preserve"> является составной частью АЛСЗ. Наряду с оптимизацией питательного режима АЛСЗ должна предусматривать оптимизацию фитосанитарного состояния посевов на основе постоянного контроля за засоренностью посевов, заселенностью их вредителями и распространением болезней, оказывающих существенное влияние на степень использования питательных веществ удобрений и почвы и формирование </w:t>
      </w:r>
      <w:r>
        <w:lastRenderedPageBreak/>
        <w:t>высоких урожаев сельскохозяйственных культур.</w:t>
      </w:r>
      <w:r>
        <w:rPr>
          <w:b/>
        </w:rPr>
        <w:t xml:space="preserve"> </w:t>
      </w:r>
      <w:r>
        <w:t xml:space="preserve">В большинстве случаев необходимо отказаться от проведения «жестких» систем защиты, отдавая предпочтение профилактическим обработкам, основанным на прогнозах появления вредных организмов и патогенов с учётом экономических порогов вредоносности. Следует шире использовать так называемые посевы «ловчих» культур, на которых предпочитают размещаться многие вредители, где их уничтожение возможно при минимальных затратах пестицидов с высоким эффектом. </w:t>
      </w:r>
    </w:p>
    <w:p w14:paraId="6BEF9108" w14:textId="77777777" w:rsidR="00595A2A" w:rsidRDefault="00595A2A" w:rsidP="00C21340">
      <w:pPr>
        <w:spacing w:after="0" w:line="240" w:lineRule="auto"/>
      </w:pPr>
      <w:r>
        <w:t xml:space="preserve">Наиболее перспективные методы определения очагов поражения посевов в производственных условиях связаны с дистанционным зондированием и ГИС-технологиями обработки получаемых данных. </w:t>
      </w:r>
    </w:p>
    <w:p w14:paraId="609BCD00" w14:textId="77777777" w:rsidR="00595A2A" w:rsidRDefault="00595A2A" w:rsidP="00C21340">
      <w:pPr>
        <w:spacing w:after="0" w:line="240" w:lineRule="auto"/>
      </w:pPr>
      <w:r>
        <w:rPr>
          <w:i/>
        </w:rPr>
        <w:t>Подсистема обработки почвы</w:t>
      </w:r>
      <w:r>
        <w:t xml:space="preserve">, основная технологическая операция в земледелии, представляет собой систему приёмов оптимизации физических и биологических условий в пахотном слое почвы для обеспечения физиологически нормального роста и развития растений. Кроме улучшения физических и физико-химических, биологических и химических свойств система обработки почвы обеспечивает очищение полей от сорняков, вредителей и возбудителей болезней, а также является элементом почвозащитных систем охраны почв от ветровой и водной эрозий. Для достижения эффективности системы обработки при разработке </w:t>
      </w:r>
      <w:proofErr w:type="spellStart"/>
      <w:r>
        <w:t>адаптивноландшафтной</w:t>
      </w:r>
      <w:proofErr w:type="spellEnd"/>
      <w:r>
        <w:t xml:space="preserve"> системы земледелия необходимы разработки зональных систем обработки почвы с использованием научно обоснованных пропорций между отвальной вспашкой и поверхностными обработками, привязав систему обработки к конкретным севооборотам и оптимальным срокам проведения агротехнических мероприятий.  </w:t>
      </w:r>
    </w:p>
    <w:p w14:paraId="541464D2" w14:textId="77777777" w:rsidR="00595A2A" w:rsidRDefault="00595A2A" w:rsidP="00C21340">
      <w:pPr>
        <w:spacing w:after="0" w:line="240" w:lineRule="auto"/>
      </w:pPr>
      <w:r>
        <w:rPr>
          <w:i/>
        </w:rPr>
        <w:t xml:space="preserve">Система семеноводства </w:t>
      </w:r>
      <w:r>
        <w:t>– важнейшее условие получения устойчивых урожаев. Посев необходимо стремиться проводить только семенами отличного и хорошего качества в соответствии с ГОСТ 13586.2-81 и ГОСТ 12038-84, сухими, здоровыми, с высокой энергией прорастания, выращенными в оптимальных почвенно-климатических условиях, в обязательном порядке протравленными и обработанными микроэлементами. Оценка качества семян во все времена была актуальной задачей, и поэтому разработанные в АФИ в последние годы методы и приборы по инструментальному определению всхожести, энергии прорастания, пораженности грибными и вирусными болезнями семян являются большим подспорьем в определении качества семян для сельскохозяйственного производства (Агрофизика от А. Ф. Иоффе до наших дней, 2002; Агрофизика</w:t>
      </w:r>
    </w:p>
    <w:p w14:paraId="2D6CB4BE" w14:textId="77777777" w:rsidR="00595A2A" w:rsidRDefault="00595A2A" w:rsidP="00C21340">
      <w:pPr>
        <w:spacing w:after="0" w:line="240" w:lineRule="auto"/>
        <w:ind w:hanging="10"/>
      </w:pPr>
      <w:r>
        <w:t xml:space="preserve">ХХI века, 2002). </w:t>
      </w:r>
    </w:p>
    <w:p w14:paraId="3E5E9871" w14:textId="77777777" w:rsidR="00595A2A" w:rsidRDefault="00595A2A" w:rsidP="00C21340">
      <w:pPr>
        <w:spacing w:after="0" w:line="240" w:lineRule="auto"/>
      </w:pPr>
      <w:r>
        <w:t xml:space="preserve">Проектирование технологической основы систем земледелия на ландшафтной основе во многом определяется выбором оптимальных технологий возделывания сельскохозяйственных культур. Решение этой задачи не только обеспечивает успех конечного результата, но по сути дела является тем управлением режимами агроландшафта, где компромисс между продуктивностью и устойчивостью его получает своё окончательное разрешение. </w:t>
      </w:r>
    </w:p>
    <w:p w14:paraId="4E0B0276" w14:textId="77777777" w:rsidR="00595A2A" w:rsidRDefault="00595A2A" w:rsidP="00C21340">
      <w:pPr>
        <w:spacing w:after="0" w:line="240" w:lineRule="auto"/>
      </w:pPr>
      <w:r>
        <w:lastRenderedPageBreak/>
        <w:t xml:space="preserve">Агротехнологию можно рассматривать как единство четырёх составляющих: последовательный перечень взаимосвязанных и взаимообусловленных технологических операций; параметры </w:t>
      </w:r>
      <w:proofErr w:type="spellStart"/>
      <w:r>
        <w:t>агротребований</w:t>
      </w:r>
      <w:proofErr w:type="spellEnd"/>
      <w:r>
        <w:t xml:space="preserve">, которые должны быть достигнуты путём выполнения той или иной операции; необходимые для выполнения операции </w:t>
      </w:r>
      <w:proofErr w:type="spellStart"/>
      <w:r>
        <w:t>материальнотехнические</w:t>
      </w:r>
      <w:proofErr w:type="spellEnd"/>
      <w:r>
        <w:t xml:space="preserve"> средства; база информационной поддержки агротехнологий и технические средства диагностики состояния посевов и параметров среды. </w:t>
      </w:r>
    </w:p>
    <w:p w14:paraId="176A59C9" w14:textId="77777777" w:rsidR="00595A2A" w:rsidRDefault="00595A2A" w:rsidP="00C21340">
      <w:pPr>
        <w:spacing w:after="0" w:line="240" w:lineRule="auto"/>
      </w:pPr>
      <w:r>
        <w:t xml:space="preserve">Разработка в рамках адаптивно-ландшафтных систем земледелия соответствующих экологичных и гармонизированных агротехнологий для каждого сельскохозяйственного поля с его почвенно-климатическими, геоморфологическими, гидрологическими и другими природными особенностями, а также экономическими ограничениями, является объективно сложной задачей и, как нам видится, её эффективное решение возможно только с помощью специализированных систем и математических моделей оценки продуктивности посевов и среды их обитания. </w:t>
      </w:r>
    </w:p>
    <w:p w14:paraId="66034397" w14:textId="77777777" w:rsidR="00595A2A" w:rsidRDefault="00595A2A" w:rsidP="00C21340">
      <w:pPr>
        <w:spacing w:after="0" w:line="240" w:lineRule="auto"/>
      </w:pPr>
      <w:r>
        <w:t xml:space="preserve">При проектировании технологий должны использоваться такие же критерии оптимизации, как и при выборе структуры посевных площадей, чем обеспечивается единство цели и достигаемого результата, т.е. обеспечение требуемого </w:t>
      </w:r>
      <w:r>
        <w:tab/>
        <w:t xml:space="preserve">уровня </w:t>
      </w:r>
      <w:r>
        <w:tab/>
        <w:t xml:space="preserve">урожайности </w:t>
      </w:r>
      <w:r>
        <w:tab/>
        <w:t xml:space="preserve">при </w:t>
      </w:r>
      <w:r>
        <w:tab/>
        <w:t xml:space="preserve">сохранении </w:t>
      </w:r>
      <w:r>
        <w:tab/>
        <w:t xml:space="preserve">устойчивости агроландшафта. </w:t>
      </w:r>
    </w:p>
    <w:p w14:paraId="2644F450" w14:textId="77777777" w:rsidR="00595A2A" w:rsidRDefault="00595A2A" w:rsidP="00C21340">
      <w:pPr>
        <w:spacing w:after="0" w:line="240" w:lineRule="auto"/>
      </w:pPr>
      <w:r>
        <w:t xml:space="preserve">В связи с тем, что проектирование технологической основы </w:t>
      </w:r>
      <w:proofErr w:type="spellStart"/>
      <w:r>
        <w:t>адаптивноландшафтной</w:t>
      </w:r>
      <w:proofErr w:type="spellEnd"/>
      <w:r>
        <w:t xml:space="preserve"> системы земледелия осуществляется уже на уровне процессов, особое внимание должно уделяться выбору показателей устойчивости агроландшафтов и всей агроэкосистемы в целом, которые оцениваются и прогнозируются в соответствующем масштабе времени. </w:t>
      </w:r>
    </w:p>
    <w:p w14:paraId="3E5D6F96" w14:textId="77777777" w:rsidR="00595A2A" w:rsidRDefault="00595A2A" w:rsidP="00C21340">
      <w:pPr>
        <w:spacing w:after="0" w:line="240" w:lineRule="auto"/>
      </w:pPr>
      <w:r>
        <w:t xml:space="preserve">Таким образом, в результате решения задачи технологического проектирования окончательно конкретизируются все элементы </w:t>
      </w:r>
      <w:proofErr w:type="spellStart"/>
      <w:r>
        <w:t>адаптивноландшафтной</w:t>
      </w:r>
      <w:proofErr w:type="spellEnd"/>
      <w:r>
        <w:t xml:space="preserve"> системы земледелия, включая системы обработки почв по полям с учётом ротации культур, удобрений, защиты растений, обосновываются наборы машин и механизмов, намечаются гидротехнические и гидромелиоративные мероприятия. </w:t>
      </w:r>
    </w:p>
    <w:p w14:paraId="218EB51F" w14:textId="77777777" w:rsidR="00595A2A" w:rsidRDefault="00595A2A" w:rsidP="00C21340">
      <w:pPr>
        <w:pStyle w:val="1"/>
        <w:spacing w:after="0" w:line="240" w:lineRule="auto"/>
        <w:ind w:left="0" w:right="0"/>
      </w:pPr>
      <w:r>
        <w:t xml:space="preserve">1.3 Роль высоких технологий в построении и развитии современных </w:t>
      </w:r>
    </w:p>
    <w:p w14:paraId="7AC721C0" w14:textId="77777777" w:rsidR="00595A2A" w:rsidRDefault="00595A2A" w:rsidP="00C21340">
      <w:pPr>
        <w:pStyle w:val="1"/>
        <w:spacing w:after="0" w:line="240" w:lineRule="auto"/>
        <w:ind w:left="0" w:right="0"/>
      </w:pPr>
      <w:r>
        <w:t xml:space="preserve">систем земледелия </w:t>
      </w:r>
    </w:p>
    <w:p w14:paraId="4466CB7F" w14:textId="77777777" w:rsidR="00595A2A" w:rsidRDefault="00595A2A" w:rsidP="00C21340">
      <w:pPr>
        <w:spacing w:after="0" w:line="240" w:lineRule="auto"/>
      </w:pPr>
      <w:r>
        <w:t xml:space="preserve">Системы земледелия разделяются на ряд уровней интенсивности, начиная с экстенсивного земледелия, рассчитанного на использование естественного плодородия почв без удобрений, мелиорации и пестицидов. Это путь регрессивный, однако, в настоящее время, он преобладает в России, нанося значительный ущерб, как плодородию почв, так и экономике хозяйств. </w:t>
      </w:r>
    </w:p>
    <w:p w14:paraId="36998DA5" w14:textId="77777777" w:rsidR="00595A2A" w:rsidRDefault="00595A2A" w:rsidP="00C21340">
      <w:pPr>
        <w:spacing w:after="0" w:line="240" w:lineRule="auto"/>
      </w:pPr>
      <w:r>
        <w:t xml:space="preserve">Нормальные системы земледелия характеризуются обеспечением их достаточным количеством минеральных и органических удобрений, восполняющим дефицит питательных веществ, проведением необходимых почвозащитных и мелиоративных мероприятий и достижением удовлетворительного качества продукции. Они ориентированы на использование качественно новых сортов растений, программированное </w:t>
      </w:r>
      <w:r>
        <w:lastRenderedPageBreak/>
        <w:t xml:space="preserve">применение удобрений и других агрохимикатов, регулирование продукционного процесса различными биологическими, агротехническими и агрохимическими средствами. </w:t>
      </w:r>
    </w:p>
    <w:p w14:paraId="3BDBC9DC" w14:textId="77777777" w:rsidR="00595A2A" w:rsidRDefault="00595A2A" w:rsidP="00C21340">
      <w:pPr>
        <w:spacing w:after="0" w:line="240" w:lineRule="auto"/>
      </w:pPr>
      <w:r>
        <w:t xml:space="preserve">Высокоинтенсивные системы (точные) предполагают наиболее полное использование достижений научно-технического прогресса, создание сортов растений с заданными параметрами продуктивности и качества, современные средства реализации их генетического потенциала, оптимальную организацию территории на основе идентификации </w:t>
      </w:r>
      <w:proofErr w:type="spellStart"/>
      <w:r>
        <w:t>ландшафтноэкологических</w:t>
      </w:r>
      <w:proofErr w:type="spellEnd"/>
      <w:r>
        <w:t xml:space="preserve"> связей с помощью новейших методов математического моделирования и информатизации. </w:t>
      </w:r>
    </w:p>
    <w:p w14:paraId="79DBCB5E" w14:textId="3394F88E" w:rsidR="00595A2A" w:rsidRDefault="00595A2A" w:rsidP="00C21340">
      <w:pPr>
        <w:spacing w:after="0" w:line="240" w:lineRule="auto"/>
      </w:pPr>
      <w:r>
        <w:t xml:space="preserve">АЛСЗ реализуется пакетами агротехнологий для различных агроэкологических групп земель при разных уровнях </w:t>
      </w:r>
      <w:proofErr w:type="spellStart"/>
      <w:r>
        <w:t>производственно</w:t>
      </w:r>
      <w:proofErr w:type="spellEnd"/>
      <w:r w:rsidR="00727DE4">
        <w:t xml:space="preserve"> </w:t>
      </w:r>
      <w:r>
        <w:t xml:space="preserve">ресурсного потенциала (экстенсивные, нормальные, интенсивные, высокие). Чем выше уровень интенсификации агротехнологии, тем больше учитывается агротехнологических параметров и детальнее формируется </w:t>
      </w:r>
      <w:proofErr w:type="spellStart"/>
      <w:r>
        <w:t>землеоценочная</w:t>
      </w:r>
      <w:proofErr w:type="spellEnd"/>
      <w:r>
        <w:t xml:space="preserve"> основа. Необходимо также учитывать, что требования современных сортов культурных растений к условиям возделывания весьма высоки. Если дикие сородичи сами находят себе комфортные экологические ниши, то для возделываемых растений эти условия надо создавать: обрабатывать и удобрять соответствующим образом почву, подбирать место в севообороте, соблюдать оптимальные сроки сева и уборки, защищать от болезней и вредителей. Именно это и является предпосылкой возможности адаптации технологий и развития стратегии адаптивной интенсификации сельскохозяйственного производства в целом. </w:t>
      </w:r>
    </w:p>
    <w:p w14:paraId="0015DC2C" w14:textId="3015135F" w:rsidR="00595A2A" w:rsidRDefault="00595A2A" w:rsidP="00C21340">
      <w:pPr>
        <w:spacing w:after="0" w:line="240" w:lineRule="auto"/>
      </w:pPr>
      <w:r>
        <w:t>Ведение систем земледелия на ландшафтной основе подразумевает комплекс землеустроительных, культур</w:t>
      </w:r>
      <w:r w:rsidR="00727DE4">
        <w:t xml:space="preserve"> </w:t>
      </w:r>
      <w:r>
        <w:t xml:space="preserve">технических, технологических и других мероприятий для реализации спроектированной системы. Методологической базой ведения является контроль исполнения всех проектных решений посредством оперативного </w:t>
      </w:r>
      <w:proofErr w:type="spellStart"/>
      <w:r>
        <w:t>аэромониторинга</w:t>
      </w:r>
      <w:proofErr w:type="spellEnd"/>
      <w:r>
        <w:t xml:space="preserve">, а также оперативный анализ результативности всей проектной стадии. На основании оперативного анализа производится корректировка проектных решений и технологической базы.  </w:t>
      </w:r>
    </w:p>
    <w:p w14:paraId="61AC43BF" w14:textId="77777777" w:rsidR="00595A2A" w:rsidRDefault="00595A2A" w:rsidP="00C21340">
      <w:pPr>
        <w:spacing w:after="0" w:line="240" w:lineRule="auto"/>
      </w:pPr>
      <w:r>
        <w:t xml:space="preserve">Наличие современных технических средств измерения в локальных агроэкосистемах пространственно-временных неоднородностей среды обитания растений – залог успешной реализации адаптивно-ландшафтного подхода к оптимизации систем земледелия. Требуются принципиально новые методы прогнозирования и управления параметрами агроландшафтов, влияющими на продукционный процесс сельскохозяйственных культур. </w:t>
      </w:r>
    </w:p>
    <w:p w14:paraId="28AFE655" w14:textId="75103FA4" w:rsidR="00595A2A" w:rsidRDefault="00595A2A" w:rsidP="00C21340">
      <w:pPr>
        <w:spacing w:after="0" w:line="240" w:lineRule="auto"/>
      </w:pPr>
      <w:r>
        <w:t>Одним из рычагов достижения успешной реализации адаптивно</w:t>
      </w:r>
      <w:r w:rsidR="00727DE4">
        <w:t xml:space="preserve"> </w:t>
      </w:r>
      <w:r>
        <w:t xml:space="preserve">ландшафтных систем земледелия является прецизионное земледелие, базирующееся на использовании информационных технологий с привлечением большого количества источников информации, как о состоянии почв, так и </w:t>
      </w:r>
      <w:proofErr w:type="gramStart"/>
      <w:r>
        <w:t>растений..</w:t>
      </w:r>
      <w:proofErr w:type="gramEnd"/>
      <w:r>
        <w:t xml:space="preserve"> Прецизионные системы земледелия активно используются в </w:t>
      </w:r>
      <w:proofErr w:type="gramStart"/>
      <w:r>
        <w:t>странах</w:t>
      </w:r>
      <w:proofErr w:type="gramEnd"/>
      <w:r>
        <w:t xml:space="preserve"> где нет дефицита средств интенсификации, применяются современные технические средства (в т.ч. и космические), а </w:t>
      </w:r>
      <w:r>
        <w:lastRenderedPageBreak/>
        <w:t xml:space="preserve">также информационные технологии для оперативного мониторинга состояния посевов и эффективного управления продукционным процессом, посредством которого осуществляется контроль исполнения всех проектных решений, а также оперативный анализ результативности всей проектной стадии. Агроэкологический мониторинг представляет собой систему специальных исследований режимов агроландшафтов с использованием наземных, авиационных и космических средств наблюдения, выполняемых с целью получения достаточной для анализа </w:t>
      </w:r>
      <w:proofErr w:type="spellStart"/>
      <w:r>
        <w:t>агроландшафтного</w:t>
      </w:r>
      <w:proofErr w:type="spellEnd"/>
      <w:r>
        <w:t xml:space="preserve"> потенциала и принятия решений по рациональному его использованию информации. Немаловажной задачей мониторинга является сбор информации о взаимодействии основных элементов агроландшафтов и агроэкосистем для последующего построения математических моделей, используемых при проектировании землеустройства территории (Методические указания по проведению комплексного агрохимического обследования почв сельскохозяйственных угодий, 1994, Методические указания по проведению комплексного мониторинга плодородия почв земель сельскохозяйственного назначения, 2003). </w:t>
      </w:r>
    </w:p>
    <w:p w14:paraId="7F241A39" w14:textId="77777777" w:rsidR="00595A2A" w:rsidRDefault="00595A2A" w:rsidP="00C21340">
      <w:pPr>
        <w:spacing w:after="0" w:line="240" w:lineRule="auto"/>
      </w:pPr>
      <w:r>
        <w:t xml:space="preserve">Результаты мониторинга отображаются средствами </w:t>
      </w:r>
      <w:proofErr w:type="spellStart"/>
      <w:r>
        <w:t>агроландшафтного</w:t>
      </w:r>
      <w:proofErr w:type="spellEnd"/>
      <w:r>
        <w:t xml:space="preserve"> картографирования в крупном и среднем масштабах с использованием программных средств геоинформационных систем (ГИС), сопрягаемых с проектными математическими моделями. </w:t>
      </w:r>
    </w:p>
    <w:p w14:paraId="270F0AA0" w14:textId="77777777" w:rsidR="00595A2A" w:rsidRDefault="00595A2A" w:rsidP="00C21340">
      <w:pPr>
        <w:spacing w:after="0" w:line="240" w:lineRule="auto"/>
      </w:pPr>
      <w:r>
        <w:t xml:space="preserve">Ядром реализации адаптивно-ландшафтной системы земледелия является осуществление в реальном времени оптимальных технологий, реализующих заданную структуру севооборотов, поэтому в задачу оперативного мониторинга всех элементов агроландшафта входит обязательная оценка фактических и прогнозируемых показателей устойчивости и </w:t>
      </w:r>
      <w:proofErr w:type="spellStart"/>
      <w:r>
        <w:t>буферности</w:t>
      </w:r>
      <w:proofErr w:type="spellEnd"/>
      <w:r>
        <w:t xml:space="preserve"> агроэкосистемы. Результаты этого анализа представляют большую ценность для корректировки технологий в последующих сельскохозяйственных сезонах. </w:t>
      </w:r>
    </w:p>
    <w:p w14:paraId="071750CE" w14:textId="77777777" w:rsidR="00595A2A" w:rsidRDefault="00595A2A" w:rsidP="00C21340">
      <w:pPr>
        <w:spacing w:after="0" w:line="240" w:lineRule="auto"/>
      </w:pPr>
      <w:r>
        <w:t xml:space="preserve">В настоящее время, разработка математических моделей продуктивности агроэкосистем и новых методов исследования пространственно-временной неоднородности состояния посевов и среды их обитания служат базой для выработки и реализации решений по дифференцированному технологическому воздействию на продукционный процесс в агроландшафтах. Переход к дифференцированным адресным технологиям точного земледелия (ТЗ) является одним из самых перспективных направлений развития сельскохозяйственного производства. ТЗ рассматривается как неотъемлемая часть ресурсосберегающего экологического сельского хозяйства, которое подразумевает применение интегрированной системы управления, а не отдельных ее разрозненных элементов, и открывает перед производителями новые возможности, особенно в плане обеспечения условий для получения большего количества экологически безопасных продуктов растениеводства. </w:t>
      </w:r>
    </w:p>
    <w:p w14:paraId="2483968D" w14:textId="77777777" w:rsidR="00595A2A" w:rsidRDefault="00595A2A" w:rsidP="00C21340">
      <w:pPr>
        <w:spacing w:after="0" w:line="240" w:lineRule="auto"/>
      </w:pPr>
      <w:r>
        <w:t xml:space="preserve">В нашей стране положительные тенденции от развития ТЗ проявляются в таких практических областях как контроль и управление состоянием </w:t>
      </w:r>
      <w:r>
        <w:lastRenderedPageBreak/>
        <w:t xml:space="preserve">окружающей среды, увеличение рентабельности и повышение количества и качества растениеводческой продукции </w:t>
      </w:r>
    </w:p>
    <w:p w14:paraId="67335D09" w14:textId="77777777" w:rsidR="00595A2A" w:rsidRDefault="00595A2A" w:rsidP="00C21340">
      <w:pPr>
        <w:spacing w:after="0" w:line="240" w:lineRule="auto"/>
      </w:pPr>
      <w:r>
        <w:t xml:space="preserve">Важно также подчеркнуть, что совершенствование систем земледелия на </w:t>
      </w:r>
      <w:proofErr w:type="spellStart"/>
      <w:r>
        <w:t>агроландшафтной</w:t>
      </w:r>
      <w:proofErr w:type="spellEnd"/>
      <w:r>
        <w:t xml:space="preserve"> основе сопряжено с поиском и обоснованием путей повышения сельскохозяйственного производства, снижения последствий негативных воздействий на почвенный покров, создания </w:t>
      </w:r>
      <w:proofErr w:type="spellStart"/>
      <w:r>
        <w:t>ресурсо</w:t>
      </w:r>
      <w:proofErr w:type="spellEnd"/>
      <w:r>
        <w:t xml:space="preserve">- и </w:t>
      </w:r>
      <w:proofErr w:type="spellStart"/>
      <w:r>
        <w:t>энергоэкономных</w:t>
      </w:r>
      <w:proofErr w:type="spellEnd"/>
      <w:r>
        <w:t xml:space="preserve"> агротехнологий с учётом состояния </w:t>
      </w:r>
      <w:proofErr w:type="spellStart"/>
      <w:r>
        <w:t>почвеннорастительной</w:t>
      </w:r>
      <w:proofErr w:type="spellEnd"/>
      <w:r>
        <w:t xml:space="preserve"> системы, улучшения качества получаемой продукции и более полной реализации потенциала растений. Современные задачи повышения устойчивости сельского хозяйства в условиях пространственно-временной изменчивости физических, физико-химических и биологических процессов в системе «почвенный покров – посев – деятельный слой атмосферы», в конечном итоге, эффективно могут быть решаемы в рамках технологии точного земледелия. </w:t>
      </w:r>
    </w:p>
    <w:p w14:paraId="38851CDA" w14:textId="77777777" w:rsidR="00595A2A" w:rsidRDefault="00595A2A" w:rsidP="00C21340">
      <w:pPr>
        <w:spacing w:after="0" w:line="240" w:lineRule="auto"/>
      </w:pPr>
      <w:r>
        <w:t xml:space="preserve">При внедрении системы точного земледелия важной составляющей разработки технологии возделывания с/х культур оценка пространственной изменчивости показателей, характеризующих неоднородность почвенного покрова (микрорельеф, мощность пахотного слоя, гранулометрический состав, содержания элементов питания и т.д.) лимитирующей урожайность возделываемых культур.  </w:t>
      </w:r>
    </w:p>
    <w:p w14:paraId="65B0B754" w14:textId="77777777" w:rsidR="00595A2A" w:rsidRDefault="00595A2A" w:rsidP="00C21340">
      <w:pPr>
        <w:spacing w:after="0" w:line="240" w:lineRule="auto"/>
      </w:pPr>
      <w:r>
        <w:t xml:space="preserve">В крупномасштабных производственных посевах, варьирование параметров плодородия почв может оказаться существенным фактором, влияющим на неоднородность урожайности сельскохозяйственных культур. </w:t>
      </w:r>
    </w:p>
    <w:p w14:paraId="4775ED14" w14:textId="77777777" w:rsidR="00595A2A" w:rsidRDefault="00595A2A" w:rsidP="00C21340">
      <w:pPr>
        <w:spacing w:after="0" w:line="240" w:lineRule="auto"/>
      </w:pPr>
      <w:r>
        <w:t xml:space="preserve">Вопрос о характере пространственной изменчивости является ключевым при разработке и совершенствовании агротехнологий в системе точного земледелия. С этим связано большое значение выбора и обоснования лимитирующей неоднородности, как объекта для дифференцированного агротехнического и агрохимического воздействия (Прохорова, Фрид, 1993). Совершенствование методов оценки неоднородности почвенного покрова необходимо не только для повышения эффективности дифференцированного внесения агрохимикатов, но и для дальнейшего развития новейших технологий управления продукционным процессом сельскохозяйственных культур, требующих подробной информации о варьировании агрофизических и агрохимических показателей </w:t>
      </w:r>
      <w:proofErr w:type="spellStart"/>
      <w:r>
        <w:t>агроземов</w:t>
      </w:r>
      <w:proofErr w:type="spellEnd"/>
      <w:r>
        <w:t xml:space="preserve">. </w:t>
      </w:r>
    </w:p>
    <w:p w14:paraId="1214F0C2" w14:textId="77777777" w:rsidR="00595A2A" w:rsidRDefault="00595A2A" w:rsidP="00C21340">
      <w:pPr>
        <w:spacing w:after="0" w:line="240" w:lineRule="auto"/>
      </w:pPr>
      <w:r>
        <w:t xml:space="preserve">Необходимо понимать, что технология точного земледелия направлена на получение устойчивого уровня урожайности сельскохозяйственных культур на неоднородных по своему плодородию участках поля, благодаря дифференцированному воздействию на лимитирующие урожайность факторы. Также технологию точного земледелия, по своему агрохимическому воздействию, не является однородной. В пространстве поля это множество сочетаний различных по интенсивности технологий. Также, необходимо четко различать и оценивать однородность величины урожая возделываемых культур и принцип этого различия. В основу любого производства продукции заложен принцип экономической эффективности. При оценке карт урожайности и используемых технологий необходимо оценивать </w:t>
      </w:r>
      <w:r>
        <w:lastRenderedPageBreak/>
        <w:t xml:space="preserve">экономический эффект увеличения урожайности и затрат на дифференцированное изменение лимитирующих уровень продуктивности факторов. Разница в несколько центнеров урожая зерна зерновых культур под действием каких-либо агротехнических приемов может быть статистически достоверной и иметь смысл с точки зрения научных знаний, но получение данной прибавки с точки зрения экономического эффекта реального производства неоправданна. На начальном этапе внедрения системы точного земледелия необходимо определить лимитирующие факторы и возможность их агротехнического или агрохимического изменения в зависимости от выявленной неоднородности почв, либо четко осознать на каких неоднородностях эффект от внедряемых технологий ожидаем или нет, т.е. провести агроэкологическую оценку почв. Поэтому в следующей разделе рассмотрим понятие неоднородности почвенного покрова и аргументируем необходимость ее оценки в системе точного земледелия.  </w:t>
      </w:r>
    </w:p>
    <w:p w14:paraId="486509CF" w14:textId="77777777" w:rsidR="00595A2A" w:rsidRDefault="00595A2A" w:rsidP="00C21340">
      <w:pPr>
        <w:pStyle w:val="1"/>
        <w:spacing w:after="0" w:line="240" w:lineRule="auto"/>
        <w:ind w:left="0" w:right="0"/>
      </w:pPr>
      <w:r>
        <w:t xml:space="preserve">1.4 О необходимости оценки почвенной неоднородности в системе </w:t>
      </w:r>
    </w:p>
    <w:p w14:paraId="6736210A" w14:textId="77777777" w:rsidR="00595A2A" w:rsidRDefault="00595A2A" w:rsidP="00C21340">
      <w:pPr>
        <w:pStyle w:val="1"/>
        <w:spacing w:after="0" w:line="240" w:lineRule="auto"/>
        <w:ind w:left="0" w:right="0"/>
      </w:pPr>
      <w:r>
        <w:t xml:space="preserve">точного земледелия </w:t>
      </w:r>
    </w:p>
    <w:p w14:paraId="229E6A7B" w14:textId="77777777" w:rsidR="00595A2A" w:rsidRDefault="00595A2A" w:rsidP="00C21340">
      <w:pPr>
        <w:spacing w:after="0" w:line="240" w:lineRule="auto"/>
      </w:pPr>
      <w:r>
        <w:t xml:space="preserve">При проектировании и внедрении современных систем земледелия основополагающей характеристикой является неоднородность почвенного покрова и ее определение является важнейшей задачей для внедрения технологий дифференцированного </w:t>
      </w:r>
      <w:proofErr w:type="spellStart"/>
      <w:r>
        <w:t>агровоздействия</w:t>
      </w:r>
      <w:proofErr w:type="spellEnd"/>
      <w:r>
        <w:t xml:space="preserve">. Неоднородность почвенного покрова – явление закономерное и повсеместное, проявляется как в пространстве, так и во времени. </w:t>
      </w:r>
    </w:p>
    <w:p w14:paraId="3267AF1A" w14:textId="77777777" w:rsidR="00595A2A" w:rsidRDefault="00595A2A" w:rsidP="00C21340">
      <w:pPr>
        <w:spacing w:after="0" w:line="240" w:lineRule="auto"/>
      </w:pPr>
      <w:r>
        <w:t xml:space="preserve">Под однородностью почвенного покрова понимается, «что выбираемый участок должен быть покрыт одной и той же почвой, относящейся к одному и тому же типу, подтипу, роду, виду и разновидности ...» (Козловский, Роде, 1976; Дмитриев, 2001), соответственно неоднородность почв – варьирование почвенных свойств (Дмитриев, 2001; </w:t>
      </w:r>
    </w:p>
    <w:p w14:paraId="4EB537AF" w14:textId="77777777" w:rsidR="00595A2A" w:rsidRDefault="00595A2A" w:rsidP="00C21340">
      <w:pPr>
        <w:spacing w:after="0" w:line="240" w:lineRule="auto"/>
        <w:ind w:hanging="10"/>
      </w:pPr>
      <w:r>
        <w:t xml:space="preserve">Розанов, 1983). </w:t>
      </w:r>
    </w:p>
    <w:p w14:paraId="19261A1B" w14:textId="77777777" w:rsidR="00595A2A" w:rsidRDefault="00595A2A" w:rsidP="00C21340">
      <w:pPr>
        <w:spacing w:after="0" w:line="240" w:lineRule="auto"/>
      </w:pPr>
      <w:r>
        <w:t>Распределение почв на земной поверхности представляет собой сложную мозаичную картину, обусловленную климатом, произрастающей растительностью, почвообразующими породами и рельефом. Эволюция этих факторов во времени изменяются от места к месту и создает на разных участках поверхности множество вариантов сочетания почв друг с другом (Почвоведение, 1989). По американской классификации выделено более 100 больших групп почв (</w:t>
      </w:r>
      <w:proofErr w:type="spellStart"/>
      <w:r>
        <w:t>great</w:t>
      </w:r>
      <w:proofErr w:type="spellEnd"/>
      <w:r>
        <w:t xml:space="preserve"> </w:t>
      </w:r>
      <w:proofErr w:type="spellStart"/>
      <w:r>
        <w:t>soil</w:t>
      </w:r>
      <w:proofErr w:type="spellEnd"/>
      <w:r>
        <w:t xml:space="preserve"> </w:t>
      </w:r>
      <w:proofErr w:type="spellStart"/>
      <w:r>
        <w:t>groups</w:t>
      </w:r>
      <w:proofErr w:type="spellEnd"/>
      <w:r>
        <w:t xml:space="preserve">). Согласно советской классификации почв (1977 г.) на территории бывшего СССР выделено более 250 почвенных подтипов. По классификации почв России (2004 г.) насчитывается 848 подтипов почв. Таким образом, пространственная изменчивость почвенного покрова проявляется на глобальном, региональном, локальном и микроуровнях. В основе этих градаций лежит учение В. В. Докучаева о почвообразующих факторах и процессах. </w:t>
      </w:r>
    </w:p>
    <w:p w14:paraId="65C43601" w14:textId="77777777" w:rsidR="00595A2A" w:rsidRDefault="00595A2A" w:rsidP="00C21340">
      <w:pPr>
        <w:spacing w:after="0" w:line="240" w:lineRule="auto"/>
      </w:pPr>
      <w:r>
        <w:t xml:space="preserve">Глобальный уровень неоднородности почвенного покрова обусловлен термическими особенностями климата и условиями увлажнения. Характеризует разнообразие типов и подтипов почв на Земной поверхности, </w:t>
      </w:r>
      <w:r>
        <w:lastRenderedPageBreak/>
        <w:t xml:space="preserve">представлен широтными почвенно-климатическими поясами, </w:t>
      </w:r>
      <w:proofErr w:type="spellStart"/>
      <w:r>
        <w:t>почвеннобиоклиматическими</w:t>
      </w:r>
      <w:proofErr w:type="spellEnd"/>
      <w:r>
        <w:t xml:space="preserve"> областями, почвенными зонами и подзонами. </w:t>
      </w:r>
    </w:p>
    <w:p w14:paraId="3358A70C" w14:textId="77777777" w:rsidR="00595A2A" w:rsidRDefault="00595A2A" w:rsidP="00C21340">
      <w:pPr>
        <w:spacing w:after="0" w:line="240" w:lineRule="auto"/>
      </w:pPr>
      <w:r>
        <w:t xml:space="preserve">Региональный уровень неоднородности почвенного покрова обусловлен особенностями температурного режима почв и сезонного увлажнения внутри почвенных зон (почвенные фации и провинции), особенностями рельефа и почвообразующих пород (почвенные округа). Характеризует разнообразие родов, видов и подвидов почв. К этому уровню можно отнести также неоднородность почв по гранулометрическому составу (разновидность почв).  </w:t>
      </w:r>
    </w:p>
    <w:p w14:paraId="6B0D334D" w14:textId="77777777" w:rsidR="00595A2A" w:rsidRDefault="00595A2A" w:rsidP="00C21340">
      <w:pPr>
        <w:spacing w:after="0" w:line="240" w:lineRule="auto"/>
      </w:pPr>
      <w:r>
        <w:t xml:space="preserve">Локальный уровень неоднородности почвенного покрова проявляется внутри элементарных почвенных ареалов (ЭПА) – небольших участках территории (1–20 га), на которых почвенный покров представлен одним разрядом почв. Может быть обусловлен вариабельностью таких признаков, как микрорельеф, мощность и форма границ почвенных горизонтов, мощность двучленных наносов, глубина вскипания, наличие новообразований и включений, аналитические показатели и др. Для </w:t>
      </w:r>
      <w:proofErr w:type="spellStart"/>
      <w:r>
        <w:t>агроземов</w:t>
      </w:r>
      <w:proofErr w:type="spellEnd"/>
      <w:r>
        <w:t xml:space="preserve"> важное значение имеет также неоднородность агрохимических и агрофизических свойств пахотного слоя. </w:t>
      </w:r>
    </w:p>
    <w:p w14:paraId="7475F6CC" w14:textId="77777777" w:rsidR="00595A2A" w:rsidRDefault="00595A2A" w:rsidP="00C21340">
      <w:pPr>
        <w:spacing w:after="0" w:line="240" w:lineRule="auto"/>
      </w:pPr>
      <w:r>
        <w:t xml:space="preserve">К </w:t>
      </w:r>
      <w:proofErr w:type="spellStart"/>
      <w:r>
        <w:t>микронеоднородности</w:t>
      </w:r>
      <w:proofErr w:type="spellEnd"/>
      <w:r>
        <w:t xml:space="preserve"> можно отнести неоднородность состава корнеобитаемого слоя. В ризосфере варьирует не только концентрация элементов питания, но, вероятно, и качественный и количественный состав микрофлоры, а также продуктов жизнедеятельности растений и микроорганизмов (органические кислоты, сахара, аминокислоты, витамины, антибиотики, ростовые вещества и т.д.). </w:t>
      </w:r>
    </w:p>
    <w:p w14:paraId="6C89EA9D" w14:textId="77777777" w:rsidR="00595A2A" w:rsidRDefault="00595A2A" w:rsidP="00C21340">
      <w:pPr>
        <w:spacing w:after="0" w:line="240" w:lineRule="auto"/>
      </w:pPr>
      <w:r>
        <w:t xml:space="preserve">Временная неоднородность (динамика) свойств почв обусловлена изменением внешних условий в течение года, сезона и суток. Динамичны во времени состав почвенного раствора и почвенного воздуха, влажность почвы, структура и окислительно-восстановительный потенциал. На пахотных почвах динамика концентрации почвенного раствора в течение вегетационного периода будет зависеть от скорости трансформации вносимых в почву веществ и параметров почвы, определяющих процессы ионного обмена </w:t>
      </w:r>
      <w:proofErr w:type="gramStart"/>
      <w:r>
        <w:t>в системе</w:t>
      </w:r>
      <w:proofErr w:type="gramEnd"/>
      <w:r>
        <w:t xml:space="preserve"> твердая фаза – почвенный раствор.  </w:t>
      </w:r>
    </w:p>
    <w:p w14:paraId="01FA88A4" w14:textId="77777777" w:rsidR="00595A2A" w:rsidRDefault="00595A2A" w:rsidP="00C21340">
      <w:pPr>
        <w:spacing w:after="0" w:line="240" w:lineRule="auto"/>
      </w:pPr>
      <w:r>
        <w:t xml:space="preserve">Элементарные почвенные ареалы, чередуясь в пространстве, образуют почвенные комбинации, которые создают структуру почвенного покрова (СПП). СПП – это закономерная совокупность ЭПА, характерными параметрами которой являются (Почвоведение, 1989): </w:t>
      </w:r>
    </w:p>
    <w:p w14:paraId="0358BBF2" w14:textId="77777777" w:rsidR="00595A2A" w:rsidRDefault="00595A2A" w:rsidP="00C21340">
      <w:pPr>
        <w:numPr>
          <w:ilvl w:val="0"/>
          <w:numId w:val="2"/>
        </w:numPr>
        <w:spacing w:after="0" w:line="240" w:lineRule="auto"/>
      </w:pPr>
      <w:proofErr w:type="spellStart"/>
      <w:r>
        <w:t>компонентность</w:t>
      </w:r>
      <w:proofErr w:type="spellEnd"/>
      <w:r>
        <w:t xml:space="preserve"> (состав); </w:t>
      </w:r>
    </w:p>
    <w:p w14:paraId="7E2EE783" w14:textId="77777777" w:rsidR="00595A2A" w:rsidRDefault="00595A2A" w:rsidP="00C21340">
      <w:pPr>
        <w:numPr>
          <w:ilvl w:val="0"/>
          <w:numId w:val="2"/>
        </w:numPr>
        <w:spacing w:after="0" w:line="240" w:lineRule="auto"/>
      </w:pPr>
      <w:r>
        <w:t xml:space="preserve">сложность (частота пространственной смены ареалов, форма контуров); </w:t>
      </w:r>
    </w:p>
    <w:p w14:paraId="6874910D" w14:textId="77777777" w:rsidR="00595A2A" w:rsidRDefault="00595A2A" w:rsidP="00C21340">
      <w:pPr>
        <w:numPr>
          <w:ilvl w:val="0"/>
          <w:numId w:val="2"/>
        </w:numPr>
        <w:spacing w:after="0" w:line="240" w:lineRule="auto"/>
      </w:pPr>
      <w:r>
        <w:t xml:space="preserve">контрастность (степень генетического и агрономического различия между ареалами). </w:t>
      </w:r>
    </w:p>
    <w:p w14:paraId="5AED962F" w14:textId="77777777" w:rsidR="00595A2A" w:rsidRDefault="00595A2A" w:rsidP="00C21340">
      <w:pPr>
        <w:spacing w:after="0" w:line="240" w:lineRule="auto"/>
      </w:pPr>
      <w:r>
        <w:t xml:space="preserve">Под контрастностью почвенного покрова понимается степень различия свойств, состава и плодородия соседних почв, т.е. степень качественной дифференциации почвенного покрова. </w:t>
      </w:r>
    </w:p>
    <w:p w14:paraId="67A76994" w14:textId="77777777" w:rsidR="00595A2A" w:rsidRDefault="00595A2A" w:rsidP="00C21340">
      <w:pPr>
        <w:spacing w:after="0" w:line="240" w:lineRule="auto"/>
      </w:pPr>
      <w:r>
        <w:lastRenderedPageBreak/>
        <w:t xml:space="preserve">Однородным предлагается считать почвенный покров, содержащий не менее 70% основной почвенной разности (Словарь-справочник </w:t>
      </w:r>
      <w:proofErr w:type="spellStart"/>
      <w:r>
        <w:t>почвенноэкологических</w:t>
      </w:r>
      <w:proofErr w:type="spellEnd"/>
      <w:r>
        <w:t xml:space="preserve"> терминов, 2006). </w:t>
      </w:r>
    </w:p>
    <w:p w14:paraId="1C8A512C" w14:textId="77777777" w:rsidR="00595A2A" w:rsidRDefault="00595A2A" w:rsidP="00C21340">
      <w:pPr>
        <w:spacing w:after="0" w:line="240" w:lineRule="auto"/>
      </w:pPr>
      <w:r>
        <w:t xml:space="preserve">Кирюшин В. И. указывает, что сложность и контрастность в совокупности характеризуют неоднородность почвенного покрова. В качестве агрономического критерия контрастности предлагается использовать принадлежность компонентов почвенных комбинаций к различным категориям земель по ограничивающим факторам и способам их преодоления (Кирюшин, 1996). По этому критерию установлено пять степеней контрастности почв по отношению к той или иной культуре или группе культур: </w:t>
      </w:r>
    </w:p>
    <w:p w14:paraId="0158C8E0" w14:textId="77777777" w:rsidR="00595A2A" w:rsidRDefault="00595A2A" w:rsidP="00C21340">
      <w:pPr>
        <w:numPr>
          <w:ilvl w:val="0"/>
          <w:numId w:val="3"/>
        </w:numPr>
        <w:spacing w:after="0" w:line="240" w:lineRule="auto"/>
      </w:pPr>
      <w:r>
        <w:t xml:space="preserve">слабоконтрастные – принадлежащие к категориям земель, при годных для использования с ограничениями, которые могут быть преодолены малозатратными мелиорациями; </w:t>
      </w:r>
    </w:p>
    <w:p w14:paraId="461EDC37" w14:textId="77777777" w:rsidR="00595A2A" w:rsidRDefault="00595A2A" w:rsidP="00C21340">
      <w:pPr>
        <w:numPr>
          <w:ilvl w:val="0"/>
          <w:numId w:val="3"/>
        </w:numPr>
        <w:spacing w:after="0" w:line="240" w:lineRule="auto"/>
      </w:pPr>
      <w:proofErr w:type="spellStart"/>
      <w:r>
        <w:t>среднеконтрастные</w:t>
      </w:r>
      <w:proofErr w:type="spellEnd"/>
      <w:r>
        <w:t xml:space="preserve"> – с участием категорий земель, пригодных для использования с ограничениями, которые могут быть пре одолены </w:t>
      </w:r>
      <w:proofErr w:type="spellStart"/>
      <w:r>
        <w:t>среднезатратными</w:t>
      </w:r>
      <w:proofErr w:type="spellEnd"/>
      <w:r>
        <w:t xml:space="preserve"> мелиорациями; </w:t>
      </w:r>
    </w:p>
    <w:p w14:paraId="28F31595" w14:textId="77777777" w:rsidR="00595A2A" w:rsidRDefault="00595A2A" w:rsidP="00C21340">
      <w:pPr>
        <w:numPr>
          <w:ilvl w:val="0"/>
          <w:numId w:val="3"/>
        </w:numPr>
        <w:spacing w:after="0" w:line="240" w:lineRule="auto"/>
      </w:pPr>
      <w:r>
        <w:t xml:space="preserve">сильноконтрастные – с участием земель, потенциально пригодных для использования после сложных высокозатратных мелиорации; </w:t>
      </w:r>
    </w:p>
    <w:p w14:paraId="108FADC7" w14:textId="77777777" w:rsidR="00595A2A" w:rsidRDefault="00595A2A" w:rsidP="00C21340">
      <w:pPr>
        <w:numPr>
          <w:ilvl w:val="0"/>
          <w:numId w:val="3"/>
        </w:numPr>
        <w:spacing w:after="0" w:line="240" w:lineRule="auto"/>
      </w:pPr>
      <w:r>
        <w:t xml:space="preserve">очень сильно контрастные – с участием земель, мало пригодных для использования вследствие неустранимых ограничений; </w:t>
      </w:r>
    </w:p>
    <w:p w14:paraId="730A6B0E" w14:textId="77777777" w:rsidR="00595A2A" w:rsidRDefault="00595A2A" w:rsidP="00C21340">
      <w:pPr>
        <w:numPr>
          <w:ilvl w:val="0"/>
          <w:numId w:val="3"/>
        </w:numPr>
        <w:spacing w:after="0" w:line="240" w:lineRule="auto"/>
      </w:pPr>
      <w:r>
        <w:t xml:space="preserve">чрезвычайно контрастные – с участием земель, непригодных для возделывания. </w:t>
      </w:r>
    </w:p>
    <w:p w14:paraId="71B9E807" w14:textId="77777777" w:rsidR="00595A2A" w:rsidRDefault="00595A2A" w:rsidP="00C21340">
      <w:pPr>
        <w:spacing w:after="0" w:line="240" w:lineRule="auto"/>
      </w:pPr>
      <w:r>
        <w:t xml:space="preserve">Предлагается различать также пять степеней сложности почвенных комбинаций, учитывающих долю площади угодья, характеризующейся неблагоприятными свойствами (например, засоление, переувлажнение и т.д.), а также степень расчлененности участка (табл. 1) (Кирюшин, 1996). С учетом размеров ЭПА, контрастности почв, а также наличия между компонентами генетической связи Н. М. Фридланд предложил выделить шесть классов почвенных комбинаций (Фридланд, 1972; Кирюшин, 1996): </w:t>
      </w:r>
    </w:p>
    <w:p w14:paraId="04073CC6" w14:textId="77777777" w:rsidR="00595A2A" w:rsidRDefault="00595A2A" w:rsidP="00C21340">
      <w:pPr>
        <w:numPr>
          <w:ilvl w:val="0"/>
          <w:numId w:val="4"/>
        </w:numPr>
        <w:spacing w:after="0" w:line="240" w:lineRule="auto"/>
        <w:ind w:firstLine="752"/>
      </w:pPr>
      <w:r>
        <w:t xml:space="preserve">Комплексы – </w:t>
      </w:r>
      <w:proofErr w:type="spellStart"/>
      <w:r>
        <w:t>микрокомбинации</w:t>
      </w:r>
      <w:proofErr w:type="spellEnd"/>
      <w:r>
        <w:t xml:space="preserve"> с регулярным (через несколько метров или десятков метров) чередованием мелких пятен контрастно различающихся почв, взаимно обусловленных в своем развитии. Образование комплексов обусловлено преимущественно влиянием на почвообразование микрорельефа, а в отдельных случаях жизнедеятельностью </w:t>
      </w:r>
      <w:proofErr w:type="spellStart"/>
      <w:r>
        <w:t>землероев</w:t>
      </w:r>
      <w:proofErr w:type="spellEnd"/>
      <w:r>
        <w:t xml:space="preserve">, неравномерностью первоначального распределения солей в породе. С точки зрения хозяйственного использования комплекс выступает как единое целое. </w:t>
      </w:r>
    </w:p>
    <w:p w14:paraId="24B31E85" w14:textId="77777777" w:rsidR="00595A2A" w:rsidRDefault="00595A2A" w:rsidP="00C21340">
      <w:pPr>
        <w:numPr>
          <w:ilvl w:val="0"/>
          <w:numId w:val="4"/>
        </w:numPr>
        <w:spacing w:after="0" w:line="240" w:lineRule="auto"/>
        <w:ind w:firstLine="752"/>
      </w:pPr>
      <w:r>
        <w:t xml:space="preserve">Пятнистости – </w:t>
      </w:r>
      <w:proofErr w:type="spellStart"/>
      <w:r>
        <w:t>микрокомбинации</w:t>
      </w:r>
      <w:proofErr w:type="spellEnd"/>
      <w:r>
        <w:t xml:space="preserve"> неконтрастных не больших по площади пятен почв. Отличаются от комплексов значительно меньшей контрастностью.  </w:t>
      </w:r>
    </w:p>
    <w:p w14:paraId="06A69CB3" w14:textId="77777777" w:rsidR="00595A2A" w:rsidRDefault="00595A2A" w:rsidP="00C21340">
      <w:pPr>
        <w:numPr>
          <w:ilvl w:val="0"/>
          <w:numId w:val="4"/>
        </w:numPr>
        <w:spacing w:after="0" w:line="240" w:lineRule="auto"/>
        <w:ind w:firstLine="752"/>
      </w:pPr>
      <w:r>
        <w:t xml:space="preserve">Сочетания – почвенные комбинации, в которых регулярно чередуются довольно крупные (порядка гектаров и десятка гектаров) ареалы контрастно различающихся почв, которые могут иметь свое особое хозяйственное использование. Формирование сочетаний обусловлено мезорельефом. Генетическая связь между компонентами сочетаний носит </w:t>
      </w:r>
      <w:r>
        <w:lastRenderedPageBreak/>
        <w:t xml:space="preserve">однонаправленный характер. Почвы пониженных элементов рельефа находятся под влиянием почв более высоких участков в связи с перераспределением веществ с поверхностными и грунтовыми водами. </w:t>
      </w:r>
    </w:p>
    <w:p w14:paraId="40D64456" w14:textId="77777777" w:rsidR="00595A2A" w:rsidRDefault="00595A2A" w:rsidP="00C21340">
      <w:pPr>
        <w:numPr>
          <w:ilvl w:val="0"/>
          <w:numId w:val="4"/>
        </w:numPr>
        <w:spacing w:after="0" w:line="240" w:lineRule="auto"/>
        <w:ind w:firstLine="752"/>
      </w:pPr>
      <w:r>
        <w:t xml:space="preserve">Вариации – </w:t>
      </w:r>
      <w:proofErr w:type="spellStart"/>
      <w:r>
        <w:t>мезокомбинации</w:t>
      </w:r>
      <w:proofErr w:type="spellEnd"/>
      <w:r>
        <w:t xml:space="preserve">, в которых чередуются средне- и </w:t>
      </w:r>
      <w:proofErr w:type="spellStart"/>
      <w:r>
        <w:t>крупноконтурные</w:t>
      </w:r>
      <w:proofErr w:type="spellEnd"/>
      <w:r>
        <w:t xml:space="preserve"> ареалы неконтрастных почв с односторонней генетической связью. </w:t>
      </w:r>
    </w:p>
    <w:p w14:paraId="770871C1" w14:textId="77777777" w:rsidR="00595A2A" w:rsidRDefault="00595A2A" w:rsidP="00C21340">
      <w:pPr>
        <w:numPr>
          <w:ilvl w:val="0"/>
          <w:numId w:val="4"/>
        </w:numPr>
        <w:spacing w:after="0" w:line="240" w:lineRule="auto"/>
        <w:ind w:firstLine="752"/>
      </w:pPr>
      <w:r>
        <w:t xml:space="preserve">Мозаики – контрастные комбинации почв, обусловленные изменениями в пространстве состава и свойств почвообразующих пород. </w:t>
      </w:r>
    </w:p>
    <w:p w14:paraId="1A00E324" w14:textId="77777777" w:rsidR="00595A2A" w:rsidRDefault="00595A2A" w:rsidP="00C21340">
      <w:pPr>
        <w:numPr>
          <w:ilvl w:val="0"/>
          <w:numId w:val="4"/>
        </w:numPr>
        <w:spacing w:after="0" w:line="240" w:lineRule="auto"/>
        <w:ind w:firstLine="752"/>
      </w:pPr>
      <w:proofErr w:type="spellStart"/>
      <w:r>
        <w:t>Ташеты</w:t>
      </w:r>
      <w:proofErr w:type="spellEnd"/>
      <w:r>
        <w:t xml:space="preserve"> – неконтрастные комбинации почв, обусловленные сменой пород или различными типами растительности. В </w:t>
      </w:r>
      <w:proofErr w:type="spellStart"/>
      <w:r>
        <w:t>ташетах</w:t>
      </w:r>
      <w:proofErr w:type="spellEnd"/>
      <w:r>
        <w:t xml:space="preserve"> и мозаиках связи между компонентами или отсутствуют, или очень слабы. Таблица 1. Классификация контрастных комбинаций по степени сложности (Кирюшин, 1996) </w:t>
      </w:r>
    </w:p>
    <w:tbl>
      <w:tblPr>
        <w:tblStyle w:val="TableGrid"/>
        <w:tblW w:w="9571" w:type="dxa"/>
        <w:tblInd w:w="-108" w:type="dxa"/>
        <w:tblCellMar>
          <w:top w:w="9" w:type="dxa"/>
          <w:left w:w="108" w:type="dxa"/>
          <w:right w:w="115" w:type="dxa"/>
        </w:tblCellMar>
        <w:tblLook w:val="04A0" w:firstRow="1" w:lastRow="0" w:firstColumn="1" w:lastColumn="0" w:noHBand="0" w:noVBand="1"/>
      </w:tblPr>
      <w:tblGrid>
        <w:gridCol w:w="2808"/>
        <w:gridCol w:w="4152"/>
        <w:gridCol w:w="2611"/>
      </w:tblGrid>
      <w:tr w:rsidR="00595A2A" w14:paraId="0362BBD0" w14:textId="77777777" w:rsidTr="00D632AE">
        <w:trPr>
          <w:trHeight w:val="564"/>
        </w:trPr>
        <w:tc>
          <w:tcPr>
            <w:tcW w:w="2808" w:type="dxa"/>
            <w:tcBorders>
              <w:top w:val="single" w:sz="4" w:space="0" w:color="000000"/>
              <w:left w:val="single" w:sz="4" w:space="0" w:color="000000"/>
              <w:bottom w:val="single" w:sz="4" w:space="0" w:color="000000"/>
              <w:right w:val="single" w:sz="4" w:space="0" w:color="000000"/>
            </w:tcBorders>
            <w:vAlign w:val="center"/>
          </w:tcPr>
          <w:p w14:paraId="2F169074" w14:textId="77777777" w:rsidR="00595A2A" w:rsidRDefault="00595A2A" w:rsidP="00C21340">
            <w:pPr>
              <w:spacing w:after="0" w:line="240" w:lineRule="auto"/>
              <w:ind w:firstLine="0"/>
              <w:jc w:val="center"/>
            </w:pPr>
            <w:r>
              <w:rPr>
                <w:sz w:val="24"/>
              </w:rPr>
              <w:t xml:space="preserve">Комбинация </w:t>
            </w:r>
          </w:p>
        </w:tc>
        <w:tc>
          <w:tcPr>
            <w:tcW w:w="4152" w:type="dxa"/>
            <w:tcBorders>
              <w:top w:val="single" w:sz="4" w:space="0" w:color="000000"/>
              <w:left w:val="single" w:sz="4" w:space="0" w:color="000000"/>
              <w:bottom w:val="single" w:sz="4" w:space="0" w:color="000000"/>
              <w:right w:val="single" w:sz="4" w:space="0" w:color="000000"/>
            </w:tcBorders>
            <w:vAlign w:val="center"/>
          </w:tcPr>
          <w:p w14:paraId="0FB08AB6" w14:textId="77777777" w:rsidR="00595A2A" w:rsidRDefault="00595A2A" w:rsidP="00C21340">
            <w:pPr>
              <w:spacing w:after="0" w:line="240" w:lineRule="auto"/>
              <w:ind w:firstLine="0"/>
              <w:jc w:val="center"/>
            </w:pPr>
            <w:r>
              <w:rPr>
                <w:sz w:val="24"/>
              </w:rPr>
              <w:t xml:space="preserve">Доля неблагополучных почв, % </w:t>
            </w:r>
          </w:p>
        </w:tc>
        <w:tc>
          <w:tcPr>
            <w:tcW w:w="2611" w:type="dxa"/>
            <w:tcBorders>
              <w:top w:val="single" w:sz="4" w:space="0" w:color="000000"/>
              <w:left w:val="single" w:sz="4" w:space="0" w:color="000000"/>
              <w:bottom w:val="single" w:sz="4" w:space="0" w:color="000000"/>
              <w:right w:val="single" w:sz="4" w:space="0" w:color="000000"/>
            </w:tcBorders>
          </w:tcPr>
          <w:p w14:paraId="02C6100F" w14:textId="77777777" w:rsidR="00595A2A" w:rsidRDefault="00595A2A" w:rsidP="00C21340">
            <w:pPr>
              <w:spacing w:after="0" w:line="240" w:lineRule="auto"/>
              <w:ind w:firstLine="0"/>
              <w:jc w:val="center"/>
            </w:pPr>
            <w:r>
              <w:rPr>
                <w:sz w:val="24"/>
              </w:rPr>
              <w:t xml:space="preserve">Степень расчлененности </w:t>
            </w:r>
          </w:p>
        </w:tc>
      </w:tr>
      <w:tr w:rsidR="00595A2A" w14:paraId="677CDC3F" w14:textId="77777777" w:rsidTr="00D632AE">
        <w:trPr>
          <w:trHeight w:val="286"/>
        </w:trPr>
        <w:tc>
          <w:tcPr>
            <w:tcW w:w="2808" w:type="dxa"/>
            <w:tcBorders>
              <w:top w:val="single" w:sz="4" w:space="0" w:color="000000"/>
              <w:left w:val="single" w:sz="4" w:space="0" w:color="000000"/>
              <w:bottom w:val="single" w:sz="4" w:space="0" w:color="000000"/>
              <w:right w:val="single" w:sz="4" w:space="0" w:color="000000"/>
            </w:tcBorders>
          </w:tcPr>
          <w:p w14:paraId="7DCBBC0E" w14:textId="77777777" w:rsidR="00595A2A" w:rsidRDefault="00595A2A" w:rsidP="00C21340">
            <w:pPr>
              <w:spacing w:after="0" w:line="240" w:lineRule="auto"/>
              <w:ind w:firstLine="0"/>
              <w:jc w:val="left"/>
            </w:pPr>
            <w:r>
              <w:rPr>
                <w:sz w:val="24"/>
              </w:rPr>
              <w:t xml:space="preserve">несложная </w:t>
            </w:r>
          </w:p>
        </w:tc>
        <w:tc>
          <w:tcPr>
            <w:tcW w:w="4152" w:type="dxa"/>
            <w:tcBorders>
              <w:top w:val="single" w:sz="4" w:space="0" w:color="000000"/>
              <w:left w:val="single" w:sz="4" w:space="0" w:color="000000"/>
              <w:bottom w:val="single" w:sz="4" w:space="0" w:color="000000"/>
              <w:right w:val="single" w:sz="4" w:space="0" w:color="000000"/>
            </w:tcBorders>
          </w:tcPr>
          <w:p w14:paraId="0BFA5D57" w14:textId="77777777" w:rsidR="00595A2A" w:rsidRDefault="00595A2A" w:rsidP="00C21340">
            <w:pPr>
              <w:spacing w:after="0" w:line="240" w:lineRule="auto"/>
              <w:ind w:firstLine="0"/>
              <w:jc w:val="center"/>
            </w:pPr>
            <w:r>
              <w:rPr>
                <w:sz w:val="24"/>
              </w:rPr>
              <w:t xml:space="preserve">&lt;10 </w:t>
            </w:r>
          </w:p>
        </w:tc>
        <w:tc>
          <w:tcPr>
            <w:tcW w:w="2611" w:type="dxa"/>
            <w:tcBorders>
              <w:top w:val="single" w:sz="4" w:space="0" w:color="000000"/>
              <w:left w:val="single" w:sz="4" w:space="0" w:color="000000"/>
              <w:bottom w:val="single" w:sz="4" w:space="0" w:color="000000"/>
              <w:right w:val="single" w:sz="4" w:space="0" w:color="000000"/>
            </w:tcBorders>
          </w:tcPr>
          <w:p w14:paraId="1EDB8B54" w14:textId="77777777" w:rsidR="00595A2A" w:rsidRDefault="00595A2A" w:rsidP="00C21340">
            <w:pPr>
              <w:spacing w:after="0" w:line="240" w:lineRule="auto"/>
              <w:ind w:firstLine="0"/>
              <w:jc w:val="center"/>
            </w:pPr>
            <w:r>
              <w:rPr>
                <w:sz w:val="24"/>
              </w:rPr>
              <w:t xml:space="preserve">– </w:t>
            </w:r>
          </w:p>
        </w:tc>
      </w:tr>
      <w:tr w:rsidR="00595A2A" w14:paraId="684ACDE5" w14:textId="77777777" w:rsidTr="00D632AE">
        <w:trPr>
          <w:trHeight w:val="286"/>
        </w:trPr>
        <w:tc>
          <w:tcPr>
            <w:tcW w:w="2808" w:type="dxa"/>
            <w:tcBorders>
              <w:top w:val="single" w:sz="4" w:space="0" w:color="000000"/>
              <w:left w:val="single" w:sz="4" w:space="0" w:color="000000"/>
              <w:bottom w:val="single" w:sz="4" w:space="0" w:color="000000"/>
              <w:right w:val="single" w:sz="4" w:space="0" w:color="000000"/>
            </w:tcBorders>
          </w:tcPr>
          <w:p w14:paraId="3C1A48B6" w14:textId="77777777" w:rsidR="00595A2A" w:rsidRDefault="00595A2A" w:rsidP="00C21340">
            <w:pPr>
              <w:spacing w:after="0" w:line="240" w:lineRule="auto"/>
              <w:ind w:firstLine="0"/>
              <w:jc w:val="left"/>
            </w:pPr>
            <w:r>
              <w:rPr>
                <w:sz w:val="24"/>
              </w:rPr>
              <w:t xml:space="preserve">умеренно сложная </w:t>
            </w:r>
          </w:p>
        </w:tc>
        <w:tc>
          <w:tcPr>
            <w:tcW w:w="4152" w:type="dxa"/>
            <w:tcBorders>
              <w:top w:val="single" w:sz="4" w:space="0" w:color="000000"/>
              <w:left w:val="single" w:sz="4" w:space="0" w:color="000000"/>
              <w:bottom w:val="single" w:sz="4" w:space="0" w:color="000000"/>
              <w:right w:val="single" w:sz="4" w:space="0" w:color="000000"/>
            </w:tcBorders>
          </w:tcPr>
          <w:p w14:paraId="57643034" w14:textId="77777777" w:rsidR="00595A2A" w:rsidRDefault="00595A2A" w:rsidP="00C21340">
            <w:pPr>
              <w:spacing w:after="0" w:line="240" w:lineRule="auto"/>
              <w:ind w:firstLine="0"/>
              <w:jc w:val="center"/>
            </w:pPr>
            <w:r>
              <w:rPr>
                <w:sz w:val="24"/>
              </w:rPr>
              <w:t xml:space="preserve">10–30 </w:t>
            </w:r>
          </w:p>
        </w:tc>
        <w:tc>
          <w:tcPr>
            <w:tcW w:w="2611" w:type="dxa"/>
            <w:tcBorders>
              <w:top w:val="single" w:sz="4" w:space="0" w:color="000000"/>
              <w:left w:val="single" w:sz="4" w:space="0" w:color="000000"/>
              <w:bottom w:val="single" w:sz="4" w:space="0" w:color="000000"/>
              <w:right w:val="single" w:sz="4" w:space="0" w:color="000000"/>
            </w:tcBorders>
          </w:tcPr>
          <w:p w14:paraId="399A1CAC" w14:textId="77777777" w:rsidR="00595A2A" w:rsidRDefault="00595A2A" w:rsidP="00C21340">
            <w:pPr>
              <w:spacing w:after="0" w:line="240" w:lineRule="auto"/>
              <w:ind w:firstLine="0"/>
              <w:jc w:val="center"/>
            </w:pPr>
            <w:r>
              <w:rPr>
                <w:sz w:val="24"/>
              </w:rPr>
              <w:t xml:space="preserve">умеренная </w:t>
            </w:r>
          </w:p>
        </w:tc>
      </w:tr>
      <w:tr w:rsidR="00595A2A" w14:paraId="64AC2E35" w14:textId="77777777" w:rsidTr="00D632AE">
        <w:trPr>
          <w:trHeight w:val="286"/>
        </w:trPr>
        <w:tc>
          <w:tcPr>
            <w:tcW w:w="2808" w:type="dxa"/>
            <w:tcBorders>
              <w:top w:val="single" w:sz="4" w:space="0" w:color="000000"/>
              <w:left w:val="single" w:sz="4" w:space="0" w:color="000000"/>
              <w:bottom w:val="single" w:sz="4" w:space="0" w:color="000000"/>
              <w:right w:val="single" w:sz="4" w:space="0" w:color="000000"/>
            </w:tcBorders>
          </w:tcPr>
          <w:p w14:paraId="18C9BB1C" w14:textId="77777777" w:rsidR="00595A2A" w:rsidRDefault="00595A2A" w:rsidP="00C21340">
            <w:pPr>
              <w:spacing w:after="0" w:line="240" w:lineRule="auto"/>
              <w:ind w:firstLine="0"/>
              <w:jc w:val="left"/>
            </w:pPr>
            <w:r>
              <w:rPr>
                <w:sz w:val="24"/>
              </w:rPr>
              <w:t xml:space="preserve">сложная  </w:t>
            </w:r>
          </w:p>
        </w:tc>
        <w:tc>
          <w:tcPr>
            <w:tcW w:w="4152" w:type="dxa"/>
            <w:tcBorders>
              <w:top w:val="single" w:sz="4" w:space="0" w:color="000000"/>
              <w:left w:val="single" w:sz="4" w:space="0" w:color="000000"/>
              <w:bottom w:val="single" w:sz="4" w:space="0" w:color="000000"/>
              <w:right w:val="single" w:sz="4" w:space="0" w:color="000000"/>
            </w:tcBorders>
          </w:tcPr>
          <w:p w14:paraId="0E1BF0C0" w14:textId="77777777" w:rsidR="00595A2A" w:rsidRDefault="00595A2A" w:rsidP="00C21340">
            <w:pPr>
              <w:spacing w:after="0" w:line="240" w:lineRule="auto"/>
              <w:ind w:firstLine="0"/>
              <w:jc w:val="center"/>
            </w:pPr>
            <w:r>
              <w:rPr>
                <w:sz w:val="24"/>
              </w:rPr>
              <w:t xml:space="preserve">10–30 </w:t>
            </w:r>
          </w:p>
        </w:tc>
        <w:tc>
          <w:tcPr>
            <w:tcW w:w="2611" w:type="dxa"/>
            <w:tcBorders>
              <w:top w:val="single" w:sz="4" w:space="0" w:color="000000"/>
              <w:left w:val="single" w:sz="4" w:space="0" w:color="000000"/>
              <w:bottom w:val="single" w:sz="4" w:space="0" w:color="000000"/>
              <w:right w:val="single" w:sz="4" w:space="0" w:color="000000"/>
            </w:tcBorders>
          </w:tcPr>
          <w:p w14:paraId="60EFA57A" w14:textId="77777777" w:rsidR="00595A2A" w:rsidRDefault="00595A2A" w:rsidP="00C21340">
            <w:pPr>
              <w:spacing w:after="0" w:line="240" w:lineRule="auto"/>
              <w:ind w:firstLine="0"/>
              <w:jc w:val="center"/>
            </w:pPr>
            <w:r>
              <w:rPr>
                <w:sz w:val="24"/>
              </w:rPr>
              <w:t xml:space="preserve">высокая </w:t>
            </w:r>
          </w:p>
        </w:tc>
      </w:tr>
      <w:tr w:rsidR="00595A2A" w14:paraId="36F52661" w14:textId="77777777" w:rsidTr="00D632AE">
        <w:trPr>
          <w:trHeight w:val="286"/>
        </w:trPr>
        <w:tc>
          <w:tcPr>
            <w:tcW w:w="2808" w:type="dxa"/>
            <w:tcBorders>
              <w:top w:val="single" w:sz="4" w:space="0" w:color="000000"/>
              <w:left w:val="single" w:sz="4" w:space="0" w:color="000000"/>
              <w:bottom w:val="single" w:sz="4" w:space="0" w:color="000000"/>
              <w:right w:val="single" w:sz="4" w:space="0" w:color="000000"/>
            </w:tcBorders>
          </w:tcPr>
          <w:p w14:paraId="3C758EE1" w14:textId="77777777" w:rsidR="00595A2A" w:rsidRDefault="00595A2A" w:rsidP="00C21340">
            <w:pPr>
              <w:spacing w:after="0" w:line="240" w:lineRule="auto"/>
              <w:ind w:firstLine="0"/>
              <w:jc w:val="left"/>
            </w:pPr>
            <w:r>
              <w:rPr>
                <w:sz w:val="24"/>
              </w:rPr>
              <w:t xml:space="preserve">очень сложная </w:t>
            </w:r>
          </w:p>
        </w:tc>
        <w:tc>
          <w:tcPr>
            <w:tcW w:w="4152" w:type="dxa"/>
            <w:tcBorders>
              <w:top w:val="single" w:sz="4" w:space="0" w:color="000000"/>
              <w:left w:val="single" w:sz="4" w:space="0" w:color="000000"/>
              <w:bottom w:val="single" w:sz="4" w:space="0" w:color="000000"/>
              <w:right w:val="single" w:sz="4" w:space="0" w:color="000000"/>
            </w:tcBorders>
          </w:tcPr>
          <w:p w14:paraId="04F72F99" w14:textId="77777777" w:rsidR="00595A2A" w:rsidRDefault="00595A2A" w:rsidP="00C21340">
            <w:pPr>
              <w:spacing w:after="0" w:line="240" w:lineRule="auto"/>
              <w:ind w:firstLine="0"/>
              <w:jc w:val="center"/>
            </w:pPr>
            <w:r>
              <w:rPr>
                <w:sz w:val="24"/>
              </w:rPr>
              <w:t xml:space="preserve">30–50 </w:t>
            </w:r>
          </w:p>
        </w:tc>
        <w:tc>
          <w:tcPr>
            <w:tcW w:w="2611" w:type="dxa"/>
            <w:tcBorders>
              <w:top w:val="single" w:sz="4" w:space="0" w:color="000000"/>
              <w:left w:val="single" w:sz="4" w:space="0" w:color="000000"/>
              <w:bottom w:val="single" w:sz="4" w:space="0" w:color="000000"/>
              <w:right w:val="single" w:sz="4" w:space="0" w:color="000000"/>
            </w:tcBorders>
          </w:tcPr>
          <w:p w14:paraId="19E9BC9A" w14:textId="77777777" w:rsidR="00595A2A" w:rsidRDefault="00595A2A" w:rsidP="00C21340">
            <w:pPr>
              <w:spacing w:after="0" w:line="240" w:lineRule="auto"/>
              <w:ind w:firstLine="0"/>
              <w:jc w:val="center"/>
            </w:pPr>
            <w:r>
              <w:rPr>
                <w:sz w:val="24"/>
              </w:rPr>
              <w:t xml:space="preserve">умеренная </w:t>
            </w:r>
          </w:p>
        </w:tc>
      </w:tr>
      <w:tr w:rsidR="00595A2A" w14:paraId="69B435F7" w14:textId="77777777" w:rsidTr="00D632AE">
        <w:trPr>
          <w:trHeight w:val="288"/>
        </w:trPr>
        <w:tc>
          <w:tcPr>
            <w:tcW w:w="2808" w:type="dxa"/>
            <w:tcBorders>
              <w:top w:val="single" w:sz="4" w:space="0" w:color="000000"/>
              <w:left w:val="single" w:sz="4" w:space="0" w:color="000000"/>
              <w:bottom w:val="single" w:sz="4" w:space="0" w:color="000000"/>
              <w:right w:val="single" w:sz="4" w:space="0" w:color="000000"/>
            </w:tcBorders>
          </w:tcPr>
          <w:p w14:paraId="75CE272F" w14:textId="77777777" w:rsidR="00595A2A" w:rsidRDefault="00595A2A" w:rsidP="00C21340">
            <w:pPr>
              <w:spacing w:after="0" w:line="240" w:lineRule="auto"/>
              <w:ind w:firstLine="0"/>
              <w:jc w:val="left"/>
            </w:pPr>
            <w:r>
              <w:rPr>
                <w:sz w:val="24"/>
              </w:rPr>
              <w:t xml:space="preserve">чрезвычайно сложная </w:t>
            </w:r>
          </w:p>
        </w:tc>
        <w:tc>
          <w:tcPr>
            <w:tcW w:w="4152" w:type="dxa"/>
            <w:tcBorders>
              <w:top w:val="single" w:sz="4" w:space="0" w:color="000000"/>
              <w:left w:val="single" w:sz="4" w:space="0" w:color="000000"/>
              <w:bottom w:val="single" w:sz="4" w:space="0" w:color="000000"/>
              <w:right w:val="single" w:sz="4" w:space="0" w:color="000000"/>
            </w:tcBorders>
          </w:tcPr>
          <w:p w14:paraId="00C22F03" w14:textId="77777777" w:rsidR="00595A2A" w:rsidRDefault="00595A2A" w:rsidP="00C21340">
            <w:pPr>
              <w:spacing w:after="0" w:line="240" w:lineRule="auto"/>
              <w:ind w:firstLine="0"/>
              <w:jc w:val="center"/>
            </w:pPr>
            <w:r>
              <w:rPr>
                <w:sz w:val="24"/>
              </w:rPr>
              <w:t xml:space="preserve">30–50 </w:t>
            </w:r>
          </w:p>
        </w:tc>
        <w:tc>
          <w:tcPr>
            <w:tcW w:w="2611" w:type="dxa"/>
            <w:tcBorders>
              <w:top w:val="single" w:sz="4" w:space="0" w:color="000000"/>
              <w:left w:val="single" w:sz="4" w:space="0" w:color="000000"/>
              <w:bottom w:val="single" w:sz="4" w:space="0" w:color="000000"/>
              <w:right w:val="single" w:sz="4" w:space="0" w:color="000000"/>
            </w:tcBorders>
          </w:tcPr>
          <w:p w14:paraId="34924029" w14:textId="77777777" w:rsidR="00595A2A" w:rsidRDefault="00595A2A" w:rsidP="00C21340">
            <w:pPr>
              <w:spacing w:after="0" w:line="240" w:lineRule="auto"/>
              <w:ind w:firstLine="0"/>
              <w:jc w:val="center"/>
            </w:pPr>
            <w:r>
              <w:rPr>
                <w:sz w:val="24"/>
              </w:rPr>
              <w:t xml:space="preserve">высокая </w:t>
            </w:r>
          </w:p>
        </w:tc>
      </w:tr>
    </w:tbl>
    <w:p w14:paraId="41873E9A" w14:textId="77777777" w:rsidR="00595A2A" w:rsidRDefault="00595A2A" w:rsidP="00C21340">
      <w:pPr>
        <w:spacing w:after="0" w:line="240" w:lineRule="auto"/>
      </w:pPr>
      <w:r>
        <w:t xml:space="preserve">Любой элементарный почвенный ареал независимо от площади характеризуется определенной вертикальной – неоднородность </w:t>
      </w:r>
      <w:proofErr w:type="spellStart"/>
      <w:r>
        <w:t>агрозема</w:t>
      </w:r>
      <w:proofErr w:type="spellEnd"/>
      <w:r>
        <w:t xml:space="preserve"> обусловлена различиями в строении почвенного профиля и морфологических признаках почвенных горизонтов, и горизонтальной неоднородностью состава и свойств обусловленных пространственной изменчивости агрохимических и агрофизических свойств пахотного слоя. </w:t>
      </w:r>
    </w:p>
    <w:p w14:paraId="7C797175" w14:textId="77777777" w:rsidR="00595A2A" w:rsidRDefault="00595A2A" w:rsidP="00C21340">
      <w:pPr>
        <w:spacing w:after="0" w:line="240" w:lineRule="auto"/>
      </w:pPr>
      <w:r>
        <w:t xml:space="preserve">Сорокина Н. П. отмечает, что ЭПА может характеризоваться внутренней неоднородностью агроэкологических условий (в первую очередь влагообеспеченности), что отражается в пестроте состояния растений, что особенно важно учитывать при дистанционном мониторинге состояния </w:t>
      </w:r>
      <w:proofErr w:type="spellStart"/>
      <w:r>
        <w:t>агрофитоценозов</w:t>
      </w:r>
      <w:proofErr w:type="spellEnd"/>
      <w:r>
        <w:t xml:space="preserve"> и их урожая (Сорокина, 1995). Причиной такой пестроты служит микрорельеф как природного, так и антропогенного происхождения. Различная выраженность неоднородности оценивается как различная агроэкологическая контрастность, которая оценивается в баллах. Отмечено, что наибольшая агроэкологическая контрастность наблюдается при сочетании выраженного микрорельефа с пространственной неоднородностью литологических условий.  </w:t>
      </w:r>
    </w:p>
    <w:p w14:paraId="5A029BB3" w14:textId="77777777" w:rsidR="00595A2A" w:rsidRDefault="00595A2A" w:rsidP="00C21340">
      <w:pPr>
        <w:spacing w:after="0" w:line="240" w:lineRule="auto"/>
      </w:pPr>
      <w:r>
        <w:t xml:space="preserve">Кирюшин В. И. указывает, что агрономическая однородность земельного массива обусловлена относительно однородными свойствами и режимами почв и проявляется в выровненном уровне продуктивности возделываемой на нем сельскохозяйственной культуры (Кирюшин, 1996).  </w:t>
      </w:r>
    </w:p>
    <w:p w14:paraId="311C0828" w14:textId="77777777" w:rsidR="00595A2A" w:rsidRDefault="00595A2A" w:rsidP="00C21340">
      <w:pPr>
        <w:spacing w:after="0" w:line="240" w:lineRule="auto"/>
      </w:pPr>
      <w:r>
        <w:t xml:space="preserve">При управлении продукционным процессом растений (технологии «точного земледелия») и определении лимитирующих факторов на урожай сельскохозяйственных культур важная роль принадлежит установлению причинно-следственных связей: неоднородность показателей почвенного </w:t>
      </w:r>
      <w:r>
        <w:lastRenderedPageBreak/>
        <w:t xml:space="preserve">покрова – неоднородность величины урожая, что можно рассматривать, как на достаточно большой площади почвенного покрова и совокупности произрастающего на нем растительного сообщества, так и на уровне отдельно взятого роста и развития каждой единицы посевного материала – варьирование величины урожая. При этом следует особое внимание при сопоставлении сравнительного анализа учитывать составляющее растительного комплекса (количество рассматриваемых объектов – растений, поскольку полевая всхожесть растений также лимитируется неоднородностью почвенных свойств, а также видовой и ботанический состав </w:t>
      </w:r>
      <w:proofErr w:type="spellStart"/>
      <w:r>
        <w:t>произрастаемого</w:t>
      </w:r>
      <w:proofErr w:type="spellEnd"/>
      <w:r>
        <w:t xml:space="preserve"> растительного сообщества, наличие заболеваний и повреждений вредителями, что также оказывает влияние на неоднородность продуктивности культур). С точки зрения производителя сельскохозяйственной продукции любая почвенная неоднородность, не лимитирующая величину урожая, не рассматривается. При этом особое внимание приобретает вопрос, что считать различием величины продуктивности достаточным для отнесения ее к различным классам величины. </w:t>
      </w:r>
    </w:p>
    <w:p w14:paraId="1B71B01D" w14:textId="77777777" w:rsidR="00595A2A" w:rsidRDefault="00595A2A" w:rsidP="00C21340">
      <w:pPr>
        <w:spacing w:after="0" w:line="240" w:lineRule="auto"/>
      </w:pPr>
      <w:r>
        <w:t xml:space="preserve">В связи с этим, важной задачей является оценка неоднородности почвенного покрова </w:t>
      </w:r>
      <w:proofErr w:type="spellStart"/>
      <w:r>
        <w:t>агроземов</w:t>
      </w:r>
      <w:proofErr w:type="spellEnd"/>
      <w:r>
        <w:t xml:space="preserve">, величины продуктивности </w:t>
      </w:r>
      <w:proofErr w:type="spellStart"/>
      <w:r>
        <w:t>агрофитоценозов</w:t>
      </w:r>
      <w:proofErr w:type="spellEnd"/>
      <w:r>
        <w:t xml:space="preserve">, а также выявление закономерностей пространственной и временной изменчивости параметров урожая сельскохозяйственных культур.  </w:t>
      </w:r>
    </w:p>
    <w:p w14:paraId="737E0A3F" w14:textId="77777777" w:rsidR="00595A2A" w:rsidRDefault="00595A2A" w:rsidP="00C21340">
      <w:pPr>
        <w:spacing w:after="0" w:line="240" w:lineRule="auto"/>
      </w:pPr>
      <w:r>
        <w:t xml:space="preserve">Для выявления степени однородности почвенного плодородия на площади опыта в методике полевого опыта (Доспехов, 1973) рекомендуется также рекогносцировочный посев – сплошной посев одной культуры, предусматривающий дробный учет урожая одинаковыми делянками. При современном состоянии уборочной техники в этих целях можно использовать данные карты урожайности при соблюдении одной технологии возделывания культуры. Однако, в этой же методике отмечается, что при возделывании разных культур севооборота может изменяется не только общая вариабельность урожая, измеряемая коэффициентом вариации, но, что особенно важно, в зависимости от возделываемой культуры значительно меняется картина территориального распределения пестроты почвенного плодородия опытного участка, что обусловлено различными требованиями к условиям произрастания, элементам питания и т.п. Различные сельскохозяйственные культуры по-разному реагируют на кислотность почвы, обеспеченность элементами питания и неоднородность содержания влаги в почве. Поэтому рекогносцировочный посев одной культуры нельзя считать достоверным критерием оценки однородности плодородия опытного поля, если результат планируется экстраполировать на урожай других культур. </w:t>
      </w:r>
    </w:p>
    <w:p w14:paraId="455BF831" w14:textId="77777777" w:rsidR="00595A2A" w:rsidRDefault="00595A2A" w:rsidP="00C21340">
      <w:pPr>
        <w:spacing w:after="0" w:line="240" w:lineRule="auto"/>
      </w:pPr>
      <w:r>
        <w:t xml:space="preserve">Поэтому при внедрении системы точного земледелия ареалы и виды неоднородности должны быть определены для каждой культуры севооборота и разработка базовой технологии дифференцированного применения агротехнических и агрохимических мероприятий будет отдельной для каждой культуры и поля севооборота, и корректирование ее будет осуществляться в зависимости от конкретных погодно-климатических условий вегетационного периода. </w:t>
      </w:r>
    </w:p>
    <w:p w14:paraId="744D3974" w14:textId="77777777" w:rsidR="00595A2A" w:rsidRDefault="00595A2A" w:rsidP="00C21340">
      <w:pPr>
        <w:spacing w:after="0" w:line="240" w:lineRule="auto"/>
      </w:pPr>
      <w:r>
        <w:lastRenderedPageBreak/>
        <w:t xml:space="preserve">При оценке неоднородности уровня продуктивности не всегда целесообразно использовать среднее, минимальное и максимальное значения, стандартное отклонение и коэффициент вариации продуктивности. Для производителя сельхозпродукции мало понимания величины различий между цифровыми выражениями уровня продуктивности. В данную оценку необходимо внести экономические затраты необходимые для устранения данных различий. Различие уровня урожая зерна в 100 кг с математической точки зрения достаточно велико, но не всегда экономически эффективно устранять причины неоднородности почвенного покрова, оказавшие влияние на данный показатель. В общепринятой методике опытного дела отсутствуют количественные критерии, по которым можно было бы оценить степень выравненности (однородности) </w:t>
      </w:r>
      <w:proofErr w:type="spellStart"/>
      <w:r>
        <w:t>участкапо</w:t>
      </w:r>
      <w:proofErr w:type="spellEnd"/>
      <w:r>
        <w:t xml:space="preserve"> тому или иному агрохимическому показателю. </w:t>
      </w:r>
    </w:p>
    <w:p w14:paraId="51A2062F" w14:textId="77777777" w:rsidR="00595A2A" w:rsidRDefault="00595A2A" w:rsidP="00C21340">
      <w:pPr>
        <w:spacing w:after="0" w:line="240" w:lineRule="auto"/>
      </w:pPr>
      <w:r>
        <w:t xml:space="preserve">Важной задачей является установление пределов варьирования значений агрохимических показателей, при которых опытный участок (или делянка) может считаться выровненным. В работе Б. Г. Розанова предлагается считать участок выровненным по агрохимическим показателям, если значение коэффициента вариации не превышает 25% (Розанов, 1987). По мнению С. Е. </w:t>
      </w:r>
      <w:proofErr w:type="spellStart"/>
      <w:r>
        <w:t>Витковской</w:t>
      </w:r>
      <w:proofErr w:type="spellEnd"/>
      <w:r>
        <w:t xml:space="preserve"> методика оценки неоднородности опытного поля (или делянки) должна предусматривать гибкую систему оценок допустимого уровня варьирования того или иного показателя, учитывающую уровни содержания элементов питания в почве и влияние вариабельности агрохимических показателей почвы на вариабельность урожая опытной культуры (</w:t>
      </w:r>
      <w:proofErr w:type="spellStart"/>
      <w:r>
        <w:t>Витковская</w:t>
      </w:r>
      <w:proofErr w:type="spellEnd"/>
      <w:r>
        <w:t xml:space="preserve">, Изосимова, </w:t>
      </w:r>
      <w:proofErr w:type="spellStart"/>
      <w:r>
        <w:t>Лекомцев</w:t>
      </w:r>
      <w:proofErr w:type="spellEnd"/>
      <w:r>
        <w:t xml:space="preserve">, 2011). </w:t>
      </w:r>
    </w:p>
    <w:p w14:paraId="4FD41A68" w14:textId="77777777" w:rsidR="00595A2A" w:rsidRDefault="00595A2A" w:rsidP="00C21340">
      <w:pPr>
        <w:spacing w:after="0" w:line="240" w:lineRule="auto"/>
      </w:pPr>
      <w:r>
        <w:t xml:space="preserve">Влияние пространственного варьирования агрохимических свойств на урожай будет в значительной степени определяться уровнем </w:t>
      </w:r>
      <w:proofErr w:type="spellStart"/>
      <w:r>
        <w:t>окультуренности</w:t>
      </w:r>
      <w:proofErr w:type="spellEnd"/>
      <w:r>
        <w:t xml:space="preserve"> почвы. Чем ниже уровень плодородия почвы, тем эффективнее внесение удобрений и ярче будет проявляться влияние неоднородности агрохимических показателей на урожай. При высоком и очень высоком содержании элемента в почве значимость влияния пестроты участка по содержанию данного элемента на варьирование урожая будет снижаться. Зависимости урожая от концентрации элемента в почве в данном случае будет соответствовать участок кривой на плато. То есть, значимость величины коэффициента вариации зависит от концентрации элемента в почве. Допустимым можно считать такой уровень варьирования агрохимических параметров почвы, при котором не наблюдается существенного влияния на варьирование урожая опытной культуры </w:t>
      </w:r>
    </w:p>
    <w:p w14:paraId="1705DFC0" w14:textId="77777777" w:rsidR="00595A2A" w:rsidRDefault="00595A2A" w:rsidP="00C21340">
      <w:pPr>
        <w:spacing w:after="0" w:line="240" w:lineRule="auto"/>
        <w:ind w:firstLine="0"/>
      </w:pPr>
      <w:r>
        <w:t>(</w:t>
      </w:r>
      <w:proofErr w:type="spellStart"/>
      <w:r>
        <w:t>Витковская</w:t>
      </w:r>
      <w:proofErr w:type="spellEnd"/>
      <w:r>
        <w:t xml:space="preserve">, Изосимова, </w:t>
      </w:r>
      <w:proofErr w:type="spellStart"/>
      <w:r>
        <w:t>Лекомцев</w:t>
      </w:r>
      <w:proofErr w:type="spellEnd"/>
      <w:r>
        <w:t xml:space="preserve">, 2011). </w:t>
      </w:r>
    </w:p>
    <w:p w14:paraId="576585AA" w14:textId="77777777" w:rsidR="00595A2A" w:rsidRDefault="00595A2A" w:rsidP="00C21340">
      <w:pPr>
        <w:spacing w:after="0" w:line="240" w:lineRule="auto"/>
      </w:pPr>
      <w:r>
        <w:t xml:space="preserve">Одно из основных отличий выявления лимитирующей уровень продуктивности неоднородности почвенного покрова является необходимость изучения влияния параметров почв, составляющих ее неоднородность, на урожай и качество сельскохозяйственных культур в условиях естественной или искусственно созданной неоднородности почвенного покрова </w:t>
      </w:r>
      <w:proofErr w:type="spellStart"/>
      <w:r>
        <w:t>агроземов</w:t>
      </w:r>
      <w:proofErr w:type="spellEnd"/>
      <w:r>
        <w:t xml:space="preserve">. </w:t>
      </w:r>
    </w:p>
    <w:p w14:paraId="6CC5BE72" w14:textId="77777777" w:rsidR="00595A2A" w:rsidRDefault="00595A2A" w:rsidP="00C21340">
      <w:pPr>
        <w:spacing w:after="0" w:line="240" w:lineRule="auto"/>
      </w:pPr>
      <w:r>
        <w:t xml:space="preserve">Неоднородность растительного покрова неразрывно связана с неоднородностью состава и свойств почвы. Это касается как нативных почв, </w:t>
      </w:r>
      <w:r>
        <w:lastRenderedPageBreak/>
        <w:t xml:space="preserve">так и </w:t>
      </w:r>
      <w:proofErr w:type="spellStart"/>
      <w:r>
        <w:t>агроземов</w:t>
      </w:r>
      <w:proofErr w:type="spellEnd"/>
      <w:r>
        <w:t xml:space="preserve">. На нативных почвах это проявляется, прежде всего, в варьировании видового состава растений, на культурных угодьях – в пространственной изменчивости продуктивности возделываемой культуры, а также видового состава </w:t>
      </w:r>
      <w:proofErr w:type="spellStart"/>
      <w:r>
        <w:t>несеяных</w:t>
      </w:r>
      <w:proofErr w:type="spellEnd"/>
      <w:r>
        <w:t xml:space="preserve"> видов.  </w:t>
      </w:r>
    </w:p>
    <w:p w14:paraId="792806A2" w14:textId="77777777" w:rsidR="00595A2A" w:rsidRDefault="00595A2A" w:rsidP="00C21340">
      <w:pPr>
        <w:spacing w:after="0" w:line="240" w:lineRule="auto"/>
      </w:pPr>
      <w:r>
        <w:t xml:space="preserve">Неоднородность плодородия почвы в пределах сельскохозяйственного поля может быть различной как по рельефу (отдельных почвенных горизонтов и материнских пород), почвенному покрову (даже выровненное поле почти всегда имеет неодинаковую глубину пахотного горизонта на различных участках), агрохимическим и агрофизическим показателям, что вызвано как естественными причинами, так и за счет используемых технологий обработки почвы. Нивелировать данные естественные природные различия почвенного покрова обычно пытаются с помощью агротехнических мероприятий, например, внесения минеральных удобрений. Тем самым, наслаивая на естественную неоднородность почвенного покрова, в пределах одного поля, искусственную неоднородность.  </w:t>
      </w:r>
    </w:p>
    <w:p w14:paraId="0F93725C" w14:textId="77777777" w:rsidR="00595A2A" w:rsidRDefault="00595A2A" w:rsidP="00C21340">
      <w:pPr>
        <w:spacing w:after="0" w:line="240" w:lineRule="auto"/>
      </w:pPr>
      <w:r>
        <w:t xml:space="preserve">Исследованию пространственной неоднородности свойств почв посвящены работы многих отечественных и зарубежных ученых </w:t>
      </w:r>
    </w:p>
    <w:p w14:paraId="2696F07E" w14:textId="77777777" w:rsidR="00595A2A" w:rsidRDefault="00595A2A" w:rsidP="00C21340">
      <w:pPr>
        <w:spacing w:after="0" w:line="240" w:lineRule="auto"/>
        <w:ind w:firstLine="0"/>
      </w:pPr>
      <w:r>
        <w:t xml:space="preserve">(Лебединцев, 1970; Дмитриев, Николенко, 1996; Фрид, 2002; Самсонова, 2008; Самсонова, Мешалкина, Дмитриев, 1999, и др.). Значительно меньше внимания уделялось неоднородности параметров урожая и установлению причинно-следственных связей: неоднородность почвенных свойств – варьирование уровня продуктивности, что особенно важно для повышения эффективности управления продуктивностью посевов. Значимость варьирования почвенных свойств определяется его влиянием на варьирование массы и химического состава урожая сельскохозяйственных культур. Поэтому при оценке неоднородности агрохимических показателей почвы в пределах поля необходимо устанавливать также </w:t>
      </w:r>
      <w:proofErr w:type="spellStart"/>
      <w:r>
        <w:t>вариационностатистические</w:t>
      </w:r>
      <w:proofErr w:type="spellEnd"/>
      <w:r>
        <w:t xml:space="preserve"> показатели параметров урожая для установления наличия или отсутствия причинно-следственных связей: варьирование урожая – варьирование показателей плодородия.  </w:t>
      </w:r>
    </w:p>
    <w:p w14:paraId="0794C6AD" w14:textId="77777777" w:rsidR="00595A2A" w:rsidRDefault="00595A2A" w:rsidP="00C21340">
      <w:pPr>
        <w:spacing w:after="0" w:line="240" w:lineRule="auto"/>
      </w:pPr>
      <w:r>
        <w:t xml:space="preserve">Урожай является интегральной характеристикой агроценоза и его пространственное и временное варьирование обусловлено несколькими видами неоднородностей: </w:t>
      </w:r>
    </w:p>
    <w:p w14:paraId="71969776" w14:textId="77777777" w:rsidR="00595A2A" w:rsidRDefault="00595A2A" w:rsidP="00C21340">
      <w:pPr>
        <w:spacing w:after="0" w:line="240" w:lineRule="auto"/>
      </w:pPr>
      <w:r>
        <w:t xml:space="preserve">Неоднородность строения почвенного профиля и морфологических свойств почвенных горизонтов. Корректировке в большинстве случаев подлежит только мощность пахотного слоя. Исключение составляют мелиорированные и орошаемые почвы, где воздействие происходит на профильном уровне.  </w:t>
      </w:r>
    </w:p>
    <w:p w14:paraId="393D880C" w14:textId="77777777" w:rsidR="00595A2A" w:rsidRDefault="00595A2A" w:rsidP="00C21340">
      <w:pPr>
        <w:spacing w:after="0" w:line="240" w:lineRule="auto"/>
      </w:pPr>
      <w:r>
        <w:t xml:space="preserve">Неоднородность агрохимических показателей пахотного слоя почвы (является основным объектом корректировки при использовании технологий точного земледелия). </w:t>
      </w:r>
    </w:p>
    <w:p w14:paraId="089909B5" w14:textId="77777777" w:rsidR="00595A2A" w:rsidRDefault="00595A2A" w:rsidP="00C21340">
      <w:pPr>
        <w:spacing w:after="0" w:line="240" w:lineRule="auto"/>
      </w:pPr>
      <w:r>
        <w:t xml:space="preserve">Неоднородность микрорельефа, определяющая, прежде всего вариабельность влажности почвы, а также распределение солнечной радиации. Может корректироваться при механизированной обработке почвы.  </w:t>
      </w:r>
    </w:p>
    <w:p w14:paraId="721613F5" w14:textId="77777777" w:rsidR="00595A2A" w:rsidRDefault="00595A2A" w:rsidP="00C21340">
      <w:pPr>
        <w:spacing w:after="0" w:line="240" w:lineRule="auto"/>
      </w:pPr>
      <w:r>
        <w:lastRenderedPageBreak/>
        <w:t xml:space="preserve">Неоднородность роста и развития каждой единицы посевного материала.  </w:t>
      </w:r>
    </w:p>
    <w:p w14:paraId="5408887A" w14:textId="77777777" w:rsidR="00595A2A" w:rsidRDefault="00595A2A" w:rsidP="00C21340">
      <w:pPr>
        <w:spacing w:after="0" w:line="240" w:lineRule="auto"/>
      </w:pPr>
      <w:r>
        <w:t xml:space="preserve">Обобщая выше сказанное, можно сделать следующее заключение, что при внедрении технологии системы точного земледелия в первую очередь необходимо выявить лимитирующую уровень продуктивности с/х культуры в зависимости от почвенной неоднородности, разработать ряд агротехнических и агрохимических мероприятий по устранению негативного воздействия выявленной неоднородности или ее параметров, провести экономический анализ эффективности разработанных мероприятий с учетом возможностей хозяйства и экономических затрат на ее использование. </w:t>
      </w:r>
    </w:p>
    <w:p w14:paraId="66688E81" w14:textId="77777777" w:rsidR="00595A2A" w:rsidRDefault="00595A2A" w:rsidP="00C21340">
      <w:pPr>
        <w:spacing w:after="0" w:line="240" w:lineRule="auto"/>
        <w:ind w:firstLine="0"/>
        <w:jc w:val="left"/>
      </w:pPr>
      <w:r>
        <w:t xml:space="preserve"> </w:t>
      </w:r>
    </w:p>
    <w:p w14:paraId="067FF87F" w14:textId="77777777" w:rsidR="00066A67" w:rsidRDefault="00066A67" w:rsidP="00C21340">
      <w:pPr>
        <w:spacing w:after="0" w:line="240" w:lineRule="auto"/>
      </w:pPr>
    </w:p>
    <w:sectPr w:rsidR="00066A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A542DE"/>
    <w:multiLevelType w:val="hybridMultilevel"/>
    <w:tmpl w:val="FFFFFFFF"/>
    <w:lvl w:ilvl="0" w:tplc="F1BC53F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A28AC4">
      <w:start w:val="1"/>
      <w:numFmt w:val="lowerLetter"/>
      <w:lvlText w:val="%2"/>
      <w:lvlJc w:val="left"/>
      <w:pPr>
        <w:ind w:left="1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66071B8">
      <w:start w:val="1"/>
      <w:numFmt w:val="lowerRoman"/>
      <w:lvlText w:val="%3"/>
      <w:lvlJc w:val="left"/>
      <w:pPr>
        <w:ind w:left="25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D847628">
      <w:start w:val="1"/>
      <w:numFmt w:val="decimal"/>
      <w:lvlText w:val="%4"/>
      <w:lvlJc w:val="left"/>
      <w:pPr>
        <w:ind w:left="32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11E08F6">
      <w:start w:val="1"/>
      <w:numFmt w:val="lowerLetter"/>
      <w:lvlText w:val="%5"/>
      <w:lvlJc w:val="left"/>
      <w:pPr>
        <w:ind w:left="39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E613F2">
      <w:start w:val="1"/>
      <w:numFmt w:val="lowerRoman"/>
      <w:lvlText w:val="%6"/>
      <w:lvlJc w:val="left"/>
      <w:pPr>
        <w:ind w:left="47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14EA90">
      <w:start w:val="1"/>
      <w:numFmt w:val="decimal"/>
      <w:lvlText w:val="%7"/>
      <w:lvlJc w:val="left"/>
      <w:pPr>
        <w:ind w:left="54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F081C6">
      <w:start w:val="1"/>
      <w:numFmt w:val="lowerLetter"/>
      <w:lvlText w:val="%8"/>
      <w:lvlJc w:val="left"/>
      <w:pPr>
        <w:ind w:left="6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68A5AB0">
      <w:start w:val="1"/>
      <w:numFmt w:val="lowerRoman"/>
      <w:lvlText w:val="%9"/>
      <w:lvlJc w:val="left"/>
      <w:pPr>
        <w:ind w:left="6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4D86487F"/>
    <w:multiLevelType w:val="hybridMultilevel"/>
    <w:tmpl w:val="FFFFFFFF"/>
    <w:lvl w:ilvl="0" w:tplc="04A6B78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2F81D04">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56FF82">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49A31C4">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4C053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3BC165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E34D8E6">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2800EC6">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7C9B86">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F303247"/>
    <w:multiLevelType w:val="hybridMultilevel"/>
    <w:tmpl w:val="FFFFFFFF"/>
    <w:lvl w:ilvl="0" w:tplc="2ECCC64E">
      <w:start w:val="1"/>
      <w:numFmt w:val="bullet"/>
      <w:lvlText w:val="–"/>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0CA28E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4E2B50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CCCA37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228E4E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5EF56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1CE6D70">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F07822">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1562E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65025623"/>
    <w:multiLevelType w:val="hybridMultilevel"/>
    <w:tmpl w:val="FFFFFFFF"/>
    <w:lvl w:ilvl="0" w:tplc="9D64980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1020BB2">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F58C9B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90B34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D48050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A12476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9BA2576">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97A4882">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1A1B1A">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412385139">
    <w:abstractNumId w:val="2"/>
  </w:num>
  <w:num w:numId="2" w16cid:durableId="222133587">
    <w:abstractNumId w:val="1"/>
  </w:num>
  <w:num w:numId="3" w16cid:durableId="698511945">
    <w:abstractNumId w:val="3"/>
  </w:num>
  <w:num w:numId="4" w16cid:durableId="707989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9A7"/>
    <w:rsid w:val="00066A67"/>
    <w:rsid w:val="000D24E4"/>
    <w:rsid w:val="0024488D"/>
    <w:rsid w:val="00595A2A"/>
    <w:rsid w:val="006B49A7"/>
    <w:rsid w:val="00727DE4"/>
    <w:rsid w:val="00C21340"/>
    <w:rsid w:val="00D05A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3D331"/>
  <w15:chartTrackingRefBased/>
  <w15:docId w15:val="{AE316C3F-8123-4EBB-808B-66EE5BB4B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5A2A"/>
    <w:pPr>
      <w:spacing w:after="5" w:line="370" w:lineRule="auto"/>
      <w:ind w:firstLine="710"/>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595A2A"/>
    <w:pPr>
      <w:keepNext/>
      <w:keepLines/>
      <w:spacing w:after="4"/>
      <w:ind w:left="10" w:right="69"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595A2A"/>
    <w:pPr>
      <w:keepNext/>
      <w:keepLines/>
      <w:spacing w:after="4"/>
      <w:ind w:left="10" w:right="69" w:hanging="10"/>
      <w:jc w:val="center"/>
      <w:outlineLvl w:val="1"/>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5A2A"/>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595A2A"/>
    <w:rPr>
      <w:rFonts w:ascii="Times New Roman" w:eastAsia="Times New Roman" w:hAnsi="Times New Roman" w:cs="Times New Roman"/>
      <w:b/>
      <w:color w:val="000000"/>
      <w:sz w:val="28"/>
      <w:lang w:eastAsia="ru-RU"/>
    </w:rPr>
  </w:style>
  <w:style w:type="table" w:customStyle="1" w:styleId="TableGrid">
    <w:name w:val="TableGrid"/>
    <w:rsid w:val="00595A2A"/>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6675</Words>
  <Characters>38049</Characters>
  <Application>Microsoft Office Word</Application>
  <DocSecurity>0</DocSecurity>
  <Lines>317</Lines>
  <Paragraphs>89</Paragraphs>
  <ScaleCrop>false</ScaleCrop>
  <Company/>
  <LinksUpToDate>false</LinksUpToDate>
  <CharactersWithSpaces>44635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9</cp:revision>
  <dcterms:created xsi:type="dcterms:W3CDTF">2022-09-02T12:00:00Z</dcterms:created>
  <dcterms:modified xsi:type="dcterms:W3CDTF">2022-09-02T12:10:00Z</dcterms:modified>
</cp:coreProperties>
</file>